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DIRECTION DES SOLIDARITES (CASVP), SERVICE DE L'APPROVISIONNEMENT</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Type d'emploi : Emploi permanent</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Filière : Administrative</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 xml:space="preserve">Catégorie : </w:t>
      </w:r>
      <w:r w:rsidR="004873F9">
        <w:rPr>
          <w:rFonts w:asciiTheme="minorHAnsi" w:eastAsia="Calibri" w:hAnsiTheme="minorHAnsi" w:cstheme="minorHAnsi"/>
          <w:sz w:val="22"/>
          <w:szCs w:val="22"/>
          <w:lang w:eastAsia="en-US"/>
        </w:rPr>
        <w:t>C</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 xml:space="preserve">Corps : </w:t>
      </w:r>
      <w:r w:rsidR="003A1A94">
        <w:rPr>
          <w:rFonts w:asciiTheme="minorHAnsi" w:eastAsia="Calibri" w:hAnsiTheme="minorHAnsi" w:cstheme="minorHAnsi"/>
          <w:sz w:val="22"/>
          <w:szCs w:val="22"/>
          <w:lang w:eastAsia="en-US"/>
        </w:rPr>
        <w:t xml:space="preserve">Adjoint </w:t>
      </w:r>
      <w:r w:rsidRPr="00756A4C">
        <w:rPr>
          <w:rFonts w:asciiTheme="minorHAnsi" w:eastAsia="Calibri" w:hAnsiTheme="minorHAnsi" w:cstheme="minorHAnsi"/>
          <w:sz w:val="22"/>
          <w:szCs w:val="22"/>
          <w:lang w:eastAsia="en-US"/>
        </w:rPr>
        <w:t>Administratif des Administrations Parisiennes</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Emploi fonctionnel : Non</w:t>
      </w:r>
    </w:p>
    <w:p w:rsidR="00756A4C" w:rsidRPr="00295CEF" w:rsidRDefault="00756A4C" w:rsidP="00756A4C">
      <w:pPr>
        <w:rPr>
          <w:rFonts w:asciiTheme="minorHAnsi" w:eastAsia="Calibri" w:hAnsiTheme="minorHAnsi" w:cstheme="minorHAnsi"/>
          <w:sz w:val="22"/>
          <w:szCs w:val="22"/>
          <w:lang w:eastAsia="en-US"/>
        </w:rPr>
      </w:pPr>
      <w:r w:rsidRPr="00295CEF">
        <w:rPr>
          <w:rFonts w:asciiTheme="minorHAnsi" w:eastAsia="Calibri" w:hAnsiTheme="minorHAnsi" w:cstheme="minorHAnsi"/>
          <w:sz w:val="22"/>
          <w:szCs w:val="22"/>
          <w:lang w:eastAsia="en-US"/>
        </w:rPr>
        <w:t xml:space="preserve">Métier : </w:t>
      </w:r>
      <w:r w:rsidR="007C0C4C">
        <w:rPr>
          <w:rFonts w:asciiTheme="minorHAnsi" w:eastAsia="Calibri" w:hAnsiTheme="minorHAnsi" w:cstheme="minorHAnsi"/>
          <w:sz w:val="22"/>
          <w:szCs w:val="22"/>
          <w:lang w:eastAsia="en-US"/>
        </w:rPr>
        <w:t>Gestionnaire budgétaire et comptable</w:t>
      </w:r>
    </w:p>
    <w:p w:rsidR="00756A4C" w:rsidRPr="00295CEF" w:rsidRDefault="00756A4C" w:rsidP="00756A4C">
      <w:pPr>
        <w:rPr>
          <w:rFonts w:asciiTheme="minorHAnsi" w:eastAsia="Calibri" w:hAnsiTheme="minorHAnsi" w:cstheme="minorHAnsi"/>
          <w:sz w:val="22"/>
          <w:szCs w:val="22"/>
          <w:lang w:eastAsia="en-US"/>
        </w:rPr>
      </w:pPr>
      <w:r w:rsidRPr="00295CEF">
        <w:rPr>
          <w:rFonts w:asciiTheme="minorHAnsi" w:eastAsia="Calibri" w:hAnsiTheme="minorHAnsi" w:cstheme="minorHAnsi"/>
          <w:sz w:val="22"/>
          <w:szCs w:val="22"/>
          <w:lang w:eastAsia="en-US"/>
        </w:rPr>
        <w:t xml:space="preserve">Poste à pourvoir à partir du </w:t>
      </w:r>
      <w:r w:rsidR="00295CEF" w:rsidRPr="00295CEF">
        <w:rPr>
          <w:rFonts w:asciiTheme="minorHAnsi" w:eastAsia="Calibri" w:hAnsiTheme="minorHAnsi" w:cstheme="minorHAnsi"/>
          <w:sz w:val="22"/>
          <w:szCs w:val="22"/>
          <w:lang w:eastAsia="en-US"/>
        </w:rPr>
        <w:t>12 août 2025</w:t>
      </w:r>
    </w:p>
    <w:p w:rsidR="00756A4C" w:rsidRPr="00295CEF" w:rsidRDefault="00756A4C" w:rsidP="00756A4C">
      <w:pPr>
        <w:rPr>
          <w:rFonts w:asciiTheme="minorHAnsi" w:eastAsia="Calibri" w:hAnsiTheme="minorHAnsi" w:cstheme="minorHAnsi"/>
          <w:sz w:val="22"/>
          <w:szCs w:val="22"/>
          <w:lang w:eastAsia="en-US"/>
        </w:rPr>
      </w:pPr>
      <w:r w:rsidRPr="00295CEF">
        <w:rPr>
          <w:rFonts w:asciiTheme="minorHAnsi" w:eastAsia="Calibri" w:hAnsiTheme="minorHAnsi" w:cstheme="minorHAnsi"/>
          <w:sz w:val="22"/>
          <w:szCs w:val="22"/>
          <w:lang w:eastAsia="en-US"/>
        </w:rPr>
        <w:t xml:space="preserve">Management d'équipe : </w:t>
      </w:r>
      <w:r w:rsidR="004873F9" w:rsidRPr="00295CEF">
        <w:rPr>
          <w:rFonts w:asciiTheme="minorHAnsi" w:eastAsia="Calibri" w:hAnsiTheme="minorHAnsi" w:cstheme="minorHAnsi"/>
          <w:sz w:val="22"/>
          <w:szCs w:val="22"/>
          <w:lang w:eastAsia="en-US"/>
        </w:rPr>
        <w:t>Non</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 xml:space="preserve">Poste </w:t>
      </w:r>
      <w:proofErr w:type="spellStart"/>
      <w:r w:rsidRPr="00756A4C">
        <w:rPr>
          <w:rFonts w:asciiTheme="minorHAnsi" w:eastAsia="Calibri" w:hAnsiTheme="minorHAnsi" w:cstheme="minorHAnsi"/>
          <w:sz w:val="22"/>
          <w:szCs w:val="22"/>
          <w:lang w:eastAsia="en-US"/>
        </w:rPr>
        <w:t>télétravaillable</w:t>
      </w:r>
      <w:proofErr w:type="spellEnd"/>
      <w:r w:rsidRPr="00756A4C">
        <w:rPr>
          <w:rFonts w:asciiTheme="minorHAnsi" w:eastAsia="Calibri" w:hAnsiTheme="minorHAnsi" w:cstheme="minorHAnsi"/>
          <w:sz w:val="22"/>
          <w:szCs w:val="22"/>
          <w:lang w:eastAsia="en-US"/>
        </w:rPr>
        <w:t> : Oui</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 xml:space="preserve">Localisation : </w:t>
      </w:r>
      <w:r w:rsidRPr="00756A4C">
        <w:rPr>
          <w:rFonts w:asciiTheme="minorHAnsi" w:eastAsia="Calibri" w:hAnsiTheme="minorHAnsi" w:cstheme="minorHAnsi"/>
          <w:sz w:val="22"/>
          <w:szCs w:val="22"/>
          <w:lang w:eastAsia="en-US"/>
        </w:rPr>
        <w:tab/>
        <w:t>Sous-direction des Ressources / Service de l’Approvisionnement </w:t>
      </w:r>
    </w:p>
    <w:p w:rsidR="00756A4C" w:rsidRPr="00756A4C" w:rsidRDefault="00756A4C" w:rsidP="00756A4C">
      <w:pPr>
        <w:ind w:left="708" w:firstLine="708"/>
        <w:rPr>
          <w:rFonts w:asciiTheme="minorHAnsi" w:eastAsia="Calibri" w:hAnsiTheme="minorHAnsi" w:cstheme="minorHAnsi"/>
          <w:sz w:val="22"/>
          <w:szCs w:val="22"/>
          <w:lang w:eastAsia="en-US"/>
        </w:rPr>
      </w:pPr>
      <w:r w:rsidRPr="00756A4C">
        <w:rPr>
          <w:rFonts w:asciiTheme="minorHAnsi" w:eastAsia="Calibri" w:hAnsiTheme="minorHAnsi" w:cstheme="minorHAnsi"/>
          <w:b/>
          <w:sz w:val="22"/>
          <w:szCs w:val="22"/>
          <w:lang w:eastAsia="en-US"/>
        </w:rPr>
        <w:t>Bureau des Dépenses Centralisées</w:t>
      </w:r>
    </w:p>
    <w:p w:rsidR="00756A4C" w:rsidRPr="00756A4C" w:rsidRDefault="00756A4C" w:rsidP="00756A4C">
      <w:pPr>
        <w:ind w:left="708" w:firstLine="708"/>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112 avenue DAUMESNIL, 75012 PARIS</w:t>
      </w:r>
    </w:p>
    <w:p w:rsidR="00756A4C" w:rsidRPr="00756A4C" w:rsidRDefault="00756A4C" w:rsidP="00756A4C">
      <w:pPr>
        <w:ind w:left="708" w:firstLine="708"/>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 xml:space="preserve">Métro et RER : Gare de Lyon, Dugommier, </w:t>
      </w:r>
      <w:proofErr w:type="spellStart"/>
      <w:r w:rsidRPr="00756A4C">
        <w:rPr>
          <w:rFonts w:asciiTheme="minorHAnsi" w:eastAsia="Calibri" w:hAnsiTheme="minorHAnsi" w:cstheme="minorHAnsi"/>
          <w:sz w:val="22"/>
          <w:szCs w:val="22"/>
          <w:lang w:eastAsia="en-US"/>
        </w:rPr>
        <w:t>Montgallet</w:t>
      </w:r>
      <w:proofErr w:type="spellEnd"/>
      <w:r w:rsidRPr="00756A4C">
        <w:rPr>
          <w:rFonts w:asciiTheme="minorHAnsi" w:eastAsia="Calibri" w:hAnsiTheme="minorHAnsi" w:cstheme="minorHAnsi"/>
          <w:sz w:val="22"/>
          <w:szCs w:val="22"/>
          <w:lang w:eastAsia="en-US"/>
        </w:rPr>
        <w:t xml:space="preserve"> </w:t>
      </w:r>
    </w:p>
    <w:p w:rsidR="00756A4C" w:rsidRPr="00756A4C" w:rsidRDefault="00756A4C" w:rsidP="00756A4C">
      <w:pPr>
        <w:rPr>
          <w:rFonts w:asciiTheme="minorHAnsi" w:eastAsia="Calibri" w:hAnsiTheme="minorHAnsi" w:cstheme="minorHAnsi"/>
          <w:sz w:val="22"/>
          <w:szCs w:val="22"/>
          <w:lang w:eastAsia="en-US"/>
        </w:rPr>
      </w:pPr>
      <w:r w:rsidRPr="00756A4C">
        <w:rPr>
          <w:rFonts w:asciiTheme="minorHAnsi" w:eastAsia="Calibri" w:hAnsiTheme="minorHAnsi" w:cstheme="minorHAnsi"/>
          <w:sz w:val="22"/>
          <w:szCs w:val="22"/>
          <w:lang w:eastAsia="en-US"/>
        </w:rPr>
        <w:t xml:space="preserve">Référence : </w:t>
      </w:r>
    </w:p>
    <w:p w:rsidR="00756A4C" w:rsidRPr="00756A4C" w:rsidRDefault="00756A4C" w:rsidP="00756A4C">
      <w:pPr>
        <w:spacing w:line="276" w:lineRule="auto"/>
        <w:rPr>
          <w:rFonts w:asciiTheme="minorHAnsi" w:eastAsia="Calibri" w:hAnsiTheme="minorHAnsi" w:cstheme="minorHAnsi"/>
          <w:sz w:val="22"/>
          <w:szCs w:val="22"/>
          <w:lang w:eastAsia="en-US"/>
        </w:rPr>
      </w:pPr>
    </w:p>
    <w:p w:rsidR="00756A4C" w:rsidRPr="00756A4C" w:rsidRDefault="00756A4C" w:rsidP="00756A4C">
      <w:pPr>
        <w:numPr>
          <w:ilvl w:val="0"/>
          <w:numId w:val="17"/>
        </w:numPr>
        <w:spacing w:after="120" w:line="276" w:lineRule="auto"/>
        <w:ind w:left="284" w:hanging="357"/>
        <w:rPr>
          <w:rFonts w:ascii="Arial" w:eastAsia="Calibri" w:hAnsi="Arial" w:cs="Arial"/>
          <w:b/>
          <w:sz w:val="22"/>
          <w:szCs w:val="22"/>
          <w:lang w:eastAsia="en-US"/>
        </w:rPr>
      </w:pPr>
      <w:r w:rsidRPr="00756A4C">
        <w:rPr>
          <w:rFonts w:ascii="Arial" w:eastAsia="Calibri" w:hAnsi="Arial" w:cs="Arial"/>
          <w:b/>
          <w:sz w:val="22"/>
          <w:szCs w:val="22"/>
          <w:lang w:eastAsia="en-US"/>
        </w:rPr>
        <w:t>Présentation du service :</w:t>
      </w: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r w:rsidRPr="00756A4C">
        <w:rPr>
          <w:rFonts w:asciiTheme="minorHAnsi" w:eastAsia="Times New Roman" w:hAnsiTheme="minorHAnsi" w:cstheme="minorHAnsi"/>
          <w:color w:val="auto"/>
          <w:sz w:val="22"/>
          <w:szCs w:val="22"/>
        </w:rPr>
        <w:t>La Direction des Solidarités de la Ville de Paris (DSOL) est issue du rapprochement  du Centre d’Action Sociale de la Ville de</w:t>
      </w:r>
      <w:r w:rsidR="00DE4A7A">
        <w:rPr>
          <w:rFonts w:asciiTheme="minorHAnsi" w:eastAsia="Times New Roman" w:hAnsiTheme="minorHAnsi" w:cstheme="minorHAnsi"/>
          <w:color w:val="auto"/>
          <w:sz w:val="22"/>
          <w:szCs w:val="22"/>
        </w:rPr>
        <w:t xml:space="preserve"> Paris (CASVP) et</w:t>
      </w:r>
      <w:r w:rsidRPr="00756A4C">
        <w:rPr>
          <w:rFonts w:asciiTheme="minorHAnsi" w:eastAsia="Times New Roman" w:hAnsiTheme="minorHAnsi" w:cstheme="minorHAnsi"/>
          <w:color w:val="auto"/>
          <w:sz w:val="22"/>
          <w:szCs w:val="22"/>
        </w:rPr>
        <w:t xml:space="preserve"> de la Direction de l'Action Sociale de l'Enfance et de la Santé (DASES) de Paris. La DSOL met en œuvre la politique d'action sociale de la Ville de Paris. Dans le cadre d'un projet d'unification et de territorialisation de l'action sociale, elle a pour objectif de permettre de mieux articuler les compétences municipales et départementales et d'assurer la continuité de l’accompagnement de chacun, sans rupture de parcours pour les </w:t>
      </w:r>
      <w:proofErr w:type="spellStart"/>
      <w:r w:rsidRPr="00756A4C">
        <w:rPr>
          <w:rFonts w:asciiTheme="minorHAnsi" w:eastAsia="Times New Roman" w:hAnsiTheme="minorHAnsi" w:cstheme="minorHAnsi"/>
          <w:color w:val="auto"/>
          <w:sz w:val="22"/>
          <w:szCs w:val="22"/>
        </w:rPr>
        <w:t>Parisien·ne·s</w:t>
      </w:r>
      <w:proofErr w:type="spellEnd"/>
      <w:r w:rsidRPr="00756A4C">
        <w:rPr>
          <w:rFonts w:asciiTheme="minorHAnsi" w:eastAsia="Times New Roman" w:hAnsiTheme="minorHAnsi" w:cstheme="minorHAnsi"/>
          <w:color w:val="auto"/>
          <w:sz w:val="22"/>
          <w:szCs w:val="22"/>
        </w:rPr>
        <w:t>.</w:t>
      </w: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r w:rsidRPr="00756A4C">
        <w:rPr>
          <w:rFonts w:asciiTheme="minorHAnsi" w:eastAsia="Times New Roman" w:hAnsiTheme="minorHAnsi" w:cstheme="minorHAnsi"/>
          <w:color w:val="auto"/>
          <w:sz w:val="22"/>
          <w:szCs w:val="22"/>
        </w:rPr>
        <w:t xml:space="preserve">Le Service de l’Approvisionnement compte 106 agents ; il est chargé de répondre aux besoins en fournitures et services de l’ensemble des établissements via la mise en œuvre de la politique d’achat du CASVP (à l’exception des achats de loisirs), de la politique d’archivage, des prestations de logistique pour les services centraux et les établissements. </w:t>
      </w: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r w:rsidRPr="00756A4C">
        <w:rPr>
          <w:rFonts w:asciiTheme="minorHAnsi" w:eastAsia="Times New Roman" w:hAnsiTheme="minorHAnsi" w:cstheme="minorHAnsi"/>
          <w:color w:val="auto"/>
          <w:sz w:val="22"/>
          <w:szCs w:val="22"/>
        </w:rPr>
        <w:t>Il est également chargé des commandes d’équipement pour le compte des établissements (budget d’investissement hors travaux), en fournitures et services courants des établissements (budget de fonctionnement) et de la comptabilité des services centraux.</w:t>
      </w: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p>
    <w:p w:rsidR="00756A4C" w:rsidRPr="009F7503" w:rsidRDefault="00756A4C" w:rsidP="00756A4C">
      <w:pPr>
        <w:pStyle w:val="Default"/>
        <w:ind w:right="-30"/>
        <w:jc w:val="both"/>
        <w:rPr>
          <w:rFonts w:asciiTheme="minorHAnsi" w:eastAsia="Times New Roman" w:hAnsiTheme="minorHAnsi" w:cstheme="minorHAnsi"/>
          <w:color w:val="auto"/>
          <w:sz w:val="22"/>
          <w:szCs w:val="22"/>
        </w:rPr>
      </w:pPr>
      <w:r w:rsidRPr="009F7503">
        <w:rPr>
          <w:rFonts w:asciiTheme="minorHAnsi" w:eastAsia="Times New Roman" w:hAnsiTheme="minorHAnsi" w:cstheme="minorHAnsi"/>
          <w:color w:val="auto"/>
          <w:sz w:val="22"/>
          <w:szCs w:val="22"/>
        </w:rPr>
        <w:t>Il est constitué de la Mission Archives et de 3 bureaux : Achats, Logistique, et dépenses centralisées.</w:t>
      </w:r>
    </w:p>
    <w:p w:rsidR="00756A4C" w:rsidRPr="009F7503" w:rsidRDefault="00756A4C" w:rsidP="00756A4C">
      <w:pPr>
        <w:pStyle w:val="Default"/>
        <w:ind w:right="-30"/>
        <w:jc w:val="both"/>
        <w:rPr>
          <w:rFonts w:asciiTheme="minorHAnsi" w:eastAsia="Times New Roman" w:hAnsiTheme="minorHAnsi" w:cstheme="minorHAnsi"/>
          <w:color w:val="auto"/>
          <w:sz w:val="22"/>
          <w:szCs w:val="22"/>
        </w:rPr>
      </w:pPr>
    </w:p>
    <w:p w:rsidR="00756A4C" w:rsidRPr="009F7503" w:rsidRDefault="00756A4C" w:rsidP="00756A4C">
      <w:pPr>
        <w:pStyle w:val="Default"/>
        <w:ind w:right="-30"/>
        <w:jc w:val="both"/>
        <w:rPr>
          <w:rFonts w:ascii="Arial" w:eastAsia="Times New Roman" w:hAnsi="Arial" w:cs="Arial"/>
          <w:b/>
          <w:color w:val="auto"/>
          <w:sz w:val="22"/>
          <w:szCs w:val="22"/>
        </w:rPr>
      </w:pPr>
      <w:r w:rsidRPr="009F7503">
        <w:rPr>
          <w:rFonts w:ascii="Arial" w:eastAsia="Times New Roman" w:hAnsi="Arial" w:cs="Arial"/>
          <w:b/>
          <w:color w:val="auto"/>
          <w:sz w:val="22"/>
          <w:szCs w:val="22"/>
        </w:rPr>
        <w:t xml:space="preserve">Le Bureau des dépenses centralisées est composé de </w:t>
      </w:r>
      <w:r w:rsidR="005D5439" w:rsidRPr="009F7503">
        <w:rPr>
          <w:rFonts w:ascii="Arial" w:eastAsia="Times New Roman" w:hAnsi="Arial" w:cs="Arial"/>
          <w:b/>
          <w:color w:val="auto"/>
          <w:sz w:val="22"/>
          <w:szCs w:val="22"/>
        </w:rPr>
        <w:t>4</w:t>
      </w:r>
      <w:r w:rsidRPr="009F7503">
        <w:rPr>
          <w:rFonts w:ascii="Arial" w:eastAsia="Times New Roman" w:hAnsi="Arial" w:cs="Arial"/>
          <w:b/>
          <w:color w:val="auto"/>
          <w:sz w:val="22"/>
          <w:szCs w:val="22"/>
        </w:rPr>
        <w:t xml:space="preserve"> pôles :</w:t>
      </w:r>
    </w:p>
    <w:p w:rsidR="00756A4C" w:rsidRPr="009F7503" w:rsidRDefault="00756A4C" w:rsidP="00756A4C">
      <w:pPr>
        <w:pStyle w:val="Default"/>
        <w:ind w:right="-30"/>
        <w:jc w:val="both"/>
        <w:rPr>
          <w:rFonts w:asciiTheme="minorHAnsi" w:eastAsia="Times New Roman" w:hAnsiTheme="minorHAnsi" w:cstheme="minorHAnsi"/>
          <w:color w:val="auto"/>
          <w:sz w:val="22"/>
          <w:szCs w:val="22"/>
        </w:rPr>
      </w:pPr>
    </w:p>
    <w:p w:rsidR="00756A4C" w:rsidRPr="004873F9" w:rsidRDefault="00756A4C" w:rsidP="00756A4C">
      <w:pPr>
        <w:pStyle w:val="Default"/>
        <w:numPr>
          <w:ilvl w:val="0"/>
          <w:numId w:val="18"/>
        </w:numPr>
        <w:ind w:left="360" w:right="-30"/>
        <w:jc w:val="both"/>
        <w:rPr>
          <w:rFonts w:asciiTheme="minorHAnsi" w:eastAsia="Times New Roman" w:hAnsiTheme="minorHAnsi" w:cstheme="minorHAnsi"/>
          <w:color w:val="auto"/>
          <w:sz w:val="22"/>
          <w:szCs w:val="22"/>
        </w:rPr>
      </w:pPr>
      <w:r w:rsidRPr="009F7503">
        <w:rPr>
          <w:rFonts w:asciiTheme="minorHAnsi" w:eastAsia="Times New Roman" w:hAnsiTheme="minorHAnsi" w:cstheme="minorHAnsi"/>
          <w:color w:val="auto"/>
          <w:sz w:val="22"/>
          <w:szCs w:val="22"/>
        </w:rPr>
        <w:t>Le pôle VILLE : gère les commandes de fonctionnement des services centraux, ainsi que les dépenses et recettes relatives au RSA et les dépenses de fonctionnement pour la prévention et la protection de l’enfance.</w:t>
      </w:r>
    </w:p>
    <w:p w:rsidR="00756A4C" w:rsidRPr="004873F9" w:rsidRDefault="00756A4C" w:rsidP="00756A4C">
      <w:pPr>
        <w:pStyle w:val="Default"/>
        <w:numPr>
          <w:ilvl w:val="0"/>
          <w:numId w:val="18"/>
        </w:numPr>
        <w:ind w:left="360" w:right="-30"/>
        <w:jc w:val="both"/>
        <w:rPr>
          <w:rFonts w:asciiTheme="minorHAnsi" w:eastAsia="Times New Roman" w:hAnsiTheme="minorHAnsi" w:cstheme="minorHAnsi"/>
          <w:color w:val="auto"/>
          <w:sz w:val="22"/>
          <w:szCs w:val="22"/>
        </w:rPr>
      </w:pPr>
      <w:r w:rsidRPr="009F7503">
        <w:rPr>
          <w:rFonts w:asciiTheme="minorHAnsi" w:eastAsia="Times New Roman" w:hAnsiTheme="minorHAnsi" w:cstheme="minorHAnsi"/>
          <w:color w:val="auto"/>
          <w:sz w:val="22"/>
          <w:szCs w:val="22"/>
        </w:rPr>
        <w:t xml:space="preserve">Le pôle CASVP : gère la comptabilité du Service des Finances et des Affaires Juridiques, du service Informatique, les commandes de fonctionnement des services centraux et les dépenses centralisées. </w:t>
      </w:r>
    </w:p>
    <w:p w:rsidR="005D5439" w:rsidRPr="004873F9" w:rsidRDefault="00756A4C" w:rsidP="004873F9">
      <w:pPr>
        <w:pStyle w:val="Default"/>
        <w:numPr>
          <w:ilvl w:val="0"/>
          <w:numId w:val="18"/>
        </w:numPr>
        <w:ind w:left="360" w:right="-30"/>
        <w:jc w:val="both"/>
        <w:rPr>
          <w:rFonts w:asciiTheme="minorHAnsi" w:eastAsia="Times New Roman" w:hAnsiTheme="minorHAnsi" w:cstheme="minorHAnsi"/>
          <w:color w:val="auto"/>
          <w:sz w:val="22"/>
          <w:szCs w:val="22"/>
        </w:rPr>
      </w:pPr>
      <w:r w:rsidRPr="009F7503">
        <w:rPr>
          <w:rFonts w:asciiTheme="minorHAnsi" w:eastAsia="Times New Roman" w:hAnsiTheme="minorHAnsi" w:cstheme="minorHAnsi"/>
          <w:color w:val="auto"/>
          <w:sz w:val="22"/>
          <w:szCs w:val="22"/>
        </w:rPr>
        <w:t>Le pôle investissement : gère les commandes d’équipements en investissement, hors travaux et restauration, pour l’ensemble des établissements du CASVP.</w:t>
      </w:r>
    </w:p>
    <w:p w:rsidR="005D5439" w:rsidRPr="009F7503" w:rsidRDefault="005D5439" w:rsidP="005D5439">
      <w:pPr>
        <w:pStyle w:val="Default"/>
        <w:numPr>
          <w:ilvl w:val="0"/>
          <w:numId w:val="18"/>
        </w:numPr>
        <w:ind w:left="360" w:right="-30"/>
        <w:jc w:val="both"/>
        <w:rPr>
          <w:rFonts w:asciiTheme="minorHAnsi" w:eastAsia="Times New Roman" w:hAnsiTheme="minorHAnsi" w:cstheme="minorHAnsi"/>
          <w:color w:val="auto"/>
          <w:sz w:val="22"/>
          <w:szCs w:val="22"/>
        </w:rPr>
      </w:pPr>
      <w:r w:rsidRPr="009F7503">
        <w:rPr>
          <w:rFonts w:asciiTheme="minorHAnsi" w:eastAsia="Times New Roman" w:hAnsiTheme="minorHAnsi" w:cstheme="minorHAnsi"/>
          <w:color w:val="auto"/>
          <w:sz w:val="22"/>
          <w:szCs w:val="22"/>
        </w:rPr>
        <w:t>Un pôle énergie qui gère les dépenses de gaz et d’électricité pour l’ensemble des établissements du CASVP</w:t>
      </w:r>
    </w:p>
    <w:p w:rsidR="00756A4C" w:rsidRPr="00756A4C" w:rsidRDefault="00756A4C" w:rsidP="005D5439">
      <w:pPr>
        <w:pStyle w:val="Default"/>
        <w:ind w:left="360" w:right="-30"/>
        <w:jc w:val="both"/>
        <w:rPr>
          <w:rFonts w:asciiTheme="minorHAnsi" w:eastAsia="Times New Roman" w:hAnsiTheme="minorHAnsi" w:cstheme="minorHAnsi"/>
          <w:color w:val="auto"/>
          <w:sz w:val="22"/>
          <w:szCs w:val="22"/>
        </w:rPr>
      </w:pP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r w:rsidRPr="00756A4C">
        <w:rPr>
          <w:rFonts w:asciiTheme="minorHAnsi" w:eastAsia="Times New Roman" w:hAnsiTheme="minorHAnsi" w:cstheme="minorHAnsi"/>
          <w:color w:val="auto"/>
          <w:sz w:val="22"/>
          <w:szCs w:val="22"/>
        </w:rPr>
        <w:t xml:space="preserve">Dans le cadre de ses missions, le Bureau se charge de la passation des commandes et engagements juridiques. </w:t>
      </w: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p>
    <w:p w:rsidR="00756A4C" w:rsidRPr="00756A4C" w:rsidRDefault="00756A4C" w:rsidP="00756A4C">
      <w:pPr>
        <w:pStyle w:val="Default"/>
        <w:ind w:right="-30"/>
        <w:jc w:val="both"/>
        <w:rPr>
          <w:rFonts w:asciiTheme="minorHAnsi" w:eastAsia="Times New Roman" w:hAnsiTheme="minorHAnsi" w:cstheme="minorHAnsi"/>
          <w:color w:val="auto"/>
          <w:sz w:val="22"/>
          <w:szCs w:val="22"/>
        </w:rPr>
      </w:pPr>
      <w:r w:rsidRPr="00756A4C">
        <w:rPr>
          <w:rFonts w:asciiTheme="minorHAnsi" w:eastAsia="Times New Roman" w:hAnsiTheme="minorHAnsi" w:cstheme="minorHAnsi"/>
          <w:color w:val="auto"/>
          <w:sz w:val="22"/>
          <w:szCs w:val="22"/>
        </w:rPr>
        <w:t>Il sert d’interface entre les établissements, le SFACT ou le bureau de la comptabilité et les fournisseurs pour lesquels il assure le suivi de la facturation et de la régularité des règlements.</w:t>
      </w:r>
    </w:p>
    <w:p w:rsidR="0071716E" w:rsidRDefault="0071716E" w:rsidP="00796F7D">
      <w:pPr>
        <w:spacing w:line="276" w:lineRule="auto"/>
        <w:jc w:val="both"/>
        <w:rPr>
          <w:rFonts w:ascii="Arial" w:hAnsi="Arial" w:cs="Arial"/>
          <w:sz w:val="22"/>
          <w:szCs w:val="22"/>
        </w:rPr>
      </w:pPr>
    </w:p>
    <w:p w:rsidR="007F2FE6" w:rsidRPr="00E12484" w:rsidRDefault="003C510B" w:rsidP="00FA07F2">
      <w:pPr>
        <w:numPr>
          <w:ilvl w:val="0"/>
          <w:numId w:val="4"/>
        </w:numPr>
        <w:spacing w:line="276" w:lineRule="auto"/>
        <w:ind w:left="425" w:hanging="357"/>
        <w:rPr>
          <w:rFonts w:ascii="Arial" w:eastAsia="Calibri" w:hAnsi="Arial" w:cs="Arial"/>
          <w:b/>
          <w:sz w:val="22"/>
          <w:szCs w:val="22"/>
          <w:lang w:eastAsia="en-US"/>
        </w:rPr>
      </w:pPr>
      <w:r>
        <w:rPr>
          <w:rFonts w:ascii="Arial" w:eastAsia="Calibri" w:hAnsi="Arial" w:cs="Arial"/>
          <w:b/>
          <w:sz w:val="22"/>
          <w:szCs w:val="22"/>
          <w:lang w:eastAsia="en-US"/>
        </w:rPr>
        <w:t>Les missions</w:t>
      </w:r>
      <w:r w:rsidR="007F2FE6" w:rsidRPr="00E12484">
        <w:rPr>
          <w:rFonts w:ascii="Arial" w:eastAsia="Calibri" w:hAnsi="Arial" w:cs="Arial"/>
          <w:b/>
          <w:sz w:val="22"/>
          <w:szCs w:val="22"/>
          <w:lang w:eastAsia="en-US"/>
        </w:rPr>
        <w:t xml:space="preserve"> :</w:t>
      </w:r>
    </w:p>
    <w:p w:rsidR="0089745D" w:rsidRDefault="0089745D" w:rsidP="00FA07F2">
      <w:pPr>
        <w:jc w:val="both"/>
        <w:rPr>
          <w:rFonts w:ascii="Calibri" w:eastAsia="Calibri" w:hAnsi="Calibri"/>
          <w:sz w:val="22"/>
          <w:szCs w:val="22"/>
          <w:lang w:eastAsia="en-US"/>
        </w:rPr>
      </w:pPr>
    </w:p>
    <w:p w:rsidR="0089745D" w:rsidRDefault="0089745D" w:rsidP="00FA07F2">
      <w:pPr>
        <w:jc w:val="both"/>
        <w:rPr>
          <w:rFonts w:ascii="Calibri" w:eastAsia="Calibri" w:hAnsi="Calibri"/>
          <w:sz w:val="22"/>
          <w:szCs w:val="22"/>
          <w:lang w:eastAsia="en-US"/>
        </w:rPr>
      </w:pPr>
      <w:r>
        <w:rPr>
          <w:rFonts w:ascii="Calibri" w:eastAsia="Calibri" w:hAnsi="Calibri"/>
          <w:sz w:val="22"/>
          <w:szCs w:val="22"/>
          <w:lang w:eastAsia="en-US"/>
        </w:rPr>
        <w:t>L</w:t>
      </w:r>
      <w:r w:rsidR="003C510B">
        <w:rPr>
          <w:rFonts w:ascii="Calibri" w:eastAsia="Calibri" w:hAnsi="Calibri"/>
          <w:sz w:val="22"/>
          <w:szCs w:val="22"/>
          <w:lang w:eastAsia="en-US"/>
        </w:rPr>
        <w:t>e-La gestionnaire</w:t>
      </w:r>
      <w:r>
        <w:rPr>
          <w:rFonts w:ascii="Calibri" w:eastAsia="Calibri" w:hAnsi="Calibri"/>
          <w:sz w:val="22"/>
          <w:szCs w:val="22"/>
          <w:lang w:eastAsia="en-US"/>
        </w:rPr>
        <w:t xml:space="preserve"> sera chargé(e) des missions suivantes : </w:t>
      </w:r>
    </w:p>
    <w:p w:rsidR="00AC39E6" w:rsidRPr="00852B29" w:rsidRDefault="0087393D" w:rsidP="00B74438">
      <w:pPr>
        <w:jc w:val="both"/>
        <w:rPr>
          <w:rFonts w:ascii="Calibri" w:eastAsia="Calibri" w:hAnsi="Calibri"/>
          <w:sz w:val="22"/>
          <w:szCs w:val="22"/>
          <w:lang w:eastAsia="en-US"/>
        </w:rPr>
      </w:pPr>
      <w:r w:rsidRPr="00852B29">
        <w:rPr>
          <w:rFonts w:ascii="Calibri" w:eastAsia="Calibri" w:hAnsi="Calibri"/>
          <w:sz w:val="22"/>
          <w:szCs w:val="22"/>
          <w:lang w:eastAsia="en-US"/>
        </w:rPr>
        <w:t xml:space="preserve"> </w:t>
      </w:r>
    </w:p>
    <w:p w:rsidR="003C510B" w:rsidRPr="00FA07F2" w:rsidRDefault="00FA07F2" w:rsidP="00FA07F2">
      <w:pPr>
        <w:pStyle w:val="Paragraphedeliste"/>
        <w:numPr>
          <w:ilvl w:val="0"/>
          <w:numId w:val="13"/>
        </w:numPr>
        <w:spacing w:line="276" w:lineRule="auto"/>
        <w:ind w:left="993"/>
        <w:rPr>
          <w:rFonts w:ascii="Calibri" w:eastAsia="Calibri" w:hAnsi="Calibri"/>
          <w:sz w:val="22"/>
          <w:szCs w:val="22"/>
          <w:lang w:eastAsia="en-US"/>
        </w:rPr>
      </w:pPr>
      <w:r w:rsidRPr="00FA07F2">
        <w:rPr>
          <w:rFonts w:ascii="Calibri" w:eastAsia="Calibri" w:hAnsi="Calibri"/>
          <w:sz w:val="22"/>
          <w:szCs w:val="22"/>
          <w:lang w:eastAsia="en-US"/>
        </w:rPr>
        <w:t>Réalisation des commandes des équipements recensés au sein des plans d’équipements communiqués par les établissements</w:t>
      </w:r>
      <w:r w:rsidR="003C510B" w:rsidRPr="00FA07F2">
        <w:rPr>
          <w:rFonts w:ascii="Calibri" w:eastAsia="Calibri" w:hAnsi="Calibri"/>
          <w:sz w:val="22"/>
          <w:szCs w:val="22"/>
          <w:lang w:eastAsia="en-US"/>
        </w:rPr>
        <w:t>.</w:t>
      </w:r>
    </w:p>
    <w:p w:rsidR="00FA07F2" w:rsidRDefault="00FA07F2" w:rsidP="00FA07F2">
      <w:pPr>
        <w:pStyle w:val="Paragraphedeliste"/>
        <w:numPr>
          <w:ilvl w:val="0"/>
          <w:numId w:val="13"/>
        </w:numPr>
        <w:spacing w:line="276" w:lineRule="auto"/>
        <w:ind w:left="993"/>
        <w:rPr>
          <w:rFonts w:ascii="Calibri" w:eastAsia="Calibri" w:hAnsi="Calibri"/>
          <w:sz w:val="22"/>
          <w:szCs w:val="22"/>
          <w:lang w:eastAsia="en-US"/>
        </w:rPr>
      </w:pPr>
      <w:r w:rsidRPr="00FA07F2">
        <w:rPr>
          <w:rFonts w:ascii="Calibri" w:eastAsia="Calibri" w:hAnsi="Calibri"/>
          <w:sz w:val="22"/>
          <w:szCs w:val="22"/>
          <w:lang w:eastAsia="en-US"/>
        </w:rPr>
        <w:t>Engagement et services faits sur l’application Astre</w:t>
      </w:r>
    </w:p>
    <w:p w:rsidR="00FA07F2" w:rsidRPr="00FA07F2" w:rsidRDefault="00FA07F2" w:rsidP="00FA07F2">
      <w:pPr>
        <w:pStyle w:val="Paragraphedeliste"/>
        <w:numPr>
          <w:ilvl w:val="0"/>
          <w:numId w:val="13"/>
        </w:numPr>
        <w:spacing w:line="276" w:lineRule="auto"/>
        <w:ind w:left="993"/>
        <w:rPr>
          <w:rFonts w:ascii="Calibri" w:eastAsia="Calibri" w:hAnsi="Calibri"/>
          <w:sz w:val="22"/>
          <w:szCs w:val="22"/>
          <w:lang w:eastAsia="en-US"/>
        </w:rPr>
      </w:pPr>
      <w:r>
        <w:rPr>
          <w:rFonts w:ascii="Calibri" w:eastAsia="Calibri" w:hAnsi="Calibri"/>
          <w:sz w:val="22"/>
          <w:szCs w:val="22"/>
          <w:lang w:eastAsia="en-US"/>
        </w:rPr>
        <w:t>Communication des commandes et facturations aux établissements pour les besoins du logiciel d’immobilisation</w:t>
      </w:r>
    </w:p>
    <w:p w:rsidR="003C510B" w:rsidRPr="00FA07F2" w:rsidRDefault="003C510B" w:rsidP="00FA07F2">
      <w:pPr>
        <w:pStyle w:val="Paragraphedeliste"/>
        <w:numPr>
          <w:ilvl w:val="0"/>
          <w:numId w:val="13"/>
        </w:numPr>
        <w:spacing w:line="276" w:lineRule="auto"/>
        <w:ind w:left="993"/>
        <w:rPr>
          <w:rFonts w:ascii="Calibri" w:eastAsia="Calibri" w:hAnsi="Calibri"/>
          <w:sz w:val="22"/>
          <w:szCs w:val="22"/>
          <w:lang w:eastAsia="en-US"/>
        </w:rPr>
      </w:pPr>
      <w:r w:rsidRPr="00FA07F2">
        <w:rPr>
          <w:rFonts w:ascii="Calibri" w:eastAsia="Calibri" w:hAnsi="Calibri"/>
          <w:sz w:val="22"/>
          <w:szCs w:val="22"/>
          <w:lang w:eastAsia="en-US"/>
        </w:rPr>
        <w:t>Relation avec les fournisseurs pour le suivi de la facturation</w:t>
      </w:r>
    </w:p>
    <w:p w:rsidR="003C510B" w:rsidRPr="00FA07F2" w:rsidRDefault="003C510B" w:rsidP="004737F3">
      <w:pPr>
        <w:pStyle w:val="Paragraphedeliste"/>
        <w:numPr>
          <w:ilvl w:val="0"/>
          <w:numId w:val="13"/>
        </w:numPr>
        <w:spacing w:line="276" w:lineRule="auto"/>
        <w:ind w:left="993"/>
        <w:rPr>
          <w:rFonts w:ascii="Calibri" w:eastAsia="Calibri" w:hAnsi="Calibri"/>
          <w:sz w:val="22"/>
          <w:szCs w:val="22"/>
          <w:lang w:eastAsia="en-US"/>
        </w:rPr>
      </w:pPr>
      <w:r w:rsidRPr="00FA07F2">
        <w:rPr>
          <w:rFonts w:ascii="Calibri" w:eastAsia="Calibri" w:hAnsi="Calibri"/>
          <w:sz w:val="22"/>
          <w:szCs w:val="22"/>
          <w:lang w:eastAsia="en-US"/>
        </w:rPr>
        <w:t>Relation avec les servi</w:t>
      </w:r>
      <w:r w:rsidR="00FA07F2">
        <w:rPr>
          <w:rFonts w:ascii="Calibri" w:eastAsia="Calibri" w:hAnsi="Calibri"/>
          <w:sz w:val="22"/>
          <w:szCs w:val="22"/>
          <w:lang w:eastAsia="en-US"/>
        </w:rPr>
        <w:t>c</w:t>
      </w:r>
      <w:r w:rsidRPr="00FA07F2">
        <w:rPr>
          <w:rFonts w:ascii="Calibri" w:eastAsia="Calibri" w:hAnsi="Calibri"/>
          <w:sz w:val="22"/>
          <w:szCs w:val="22"/>
          <w:lang w:eastAsia="en-US"/>
        </w:rPr>
        <w:t>e</w:t>
      </w:r>
      <w:r w:rsidR="00FA07F2">
        <w:rPr>
          <w:rFonts w:ascii="Calibri" w:eastAsia="Calibri" w:hAnsi="Calibri"/>
          <w:sz w:val="22"/>
          <w:szCs w:val="22"/>
          <w:lang w:eastAsia="en-US"/>
        </w:rPr>
        <w:t>s</w:t>
      </w:r>
      <w:r w:rsidRPr="00FA07F2">
        <w:rPr>
          <w:rFonts w:ascii="Calibri" w:eastAsia="Calibri" w:hAnsi="Calibri"/>
          <w:sz w:val="22"/>
          <w:szCs w:val="22"/>
          <w:lang w:eastAsia="en-US"/>
        </w:rPr>
        <w:t xml:space="preserve"> et les sous-directions pour les accompagner et les renseigner</w:t>
      </w:r>
    </w:p>
    <w:p w:rsidR="00FA07F2" w:rsidRPr="00FA07F2" w:rsidRDefault="00FA07F2" w:rsidP="004737F3">
      <w:pPr>
        <w:pStyle w:val="Paragraphedeliste"/>
        <w:numPr>
          <w:ilvl w:val="0"/>
          <w:numId w:val="13"/>
        </w:numPr>
        <w:spacing w:line="276" w:lineRule="auto"/>
        <w:ind w:left="993"/>
        <w:rPr>
          <w:rFonts w:ascii="Calibri" w:eastAsia="Calibri" w:hAnsi="Calibri"/>
          <w:sz w:val="22"/>
          <w:szCs w:val="22"/>
          <w:lang w:eastAsia="en-US"/>
        </w:rPr>
      </w:pPr>
      <w:r w:rsidRPr="00FA07F2">
        <w:rPr>
          <w:rFonts w:ascii="Calibri" w:eastAsia="Calibri" w:hAnsi="Calibri"/>
          <w:sz w:val="22"/>
          <w:szCs w:val="22"/>
          <w:lang w:eastAsia="en-US"/>
        </w:rPr>
        <w:t xml:space="preserve">Appui aux gestionnaires des autres </w:t>
      </w:r>
      <w:r w:rsidR="00105BA6">
        <w:rPr>
          <w:rFonts w:ascii="Calibri" w:eastAsia="Calibri" w:hAnsi="Calibri"/>
          <w:sz w:val="22"/>
          <w:szCs w:val="22"/>
          <w:lang w:eastAsia="en-US"/>
        </w:rPr>
        <w:t>pôles</w:t>
      </w:r>
      <w:r w:rsidRPr="00FA07F2">
        <w:rPr>
          <w:rFonts w:ascii="Calibri" w:eastAsia="Calibri" w:hAnsi="Calibri"/>
          <w:sz w:val="22"/>
          <w:szCs w:val="22"/>
          <w:lang w:eastAsia="en-US"/>
        </w:rPr>
        <w:t xml:space="preserve"> du bureau en cas de besoin</w:t>
      </w:r>
    </w:p>
    <w:p w:rsidR="00381BC5" w:rsidRDefault="00381BC5" w:rsidP="003C510B">
      <w:pPr>
        <w:pStyle w:val="Paragraphedeliste"/>
        <w:spacing w:line="276" w:lineRule="auto"/>
        <w:ind w:left="993"/>
        <w:rPr>
          <w:rFonts w:ascii="Calibri" w:eastAsia="Calibri" w:hAnsi="Calibri"/>
          <w:sz w:val="22"/>
          <w:szCs w:val="22"/>
          <w:lang w:eastAsia="en-US"/>
        </w:rPr>
      </w:pPr>
    </w:p>
    <w:p w:rsidR="00FA07F2" w:rsidRDefault="00FA07F2" w:rsidP="00FA07F2">
      <w:pPr>
        <w:pStyle w:val="Paragraphedeliste"/>
        <w:spacing w:line="276" w:lineRule="auto"/>
        <w:ind w:left="0"/>
        <w:rPr>
          <w:rFonts w:ascii="Calibri" w:eastAsia="Calibri" w:hAnsi="Calibri"/>
          <w:sz w:val="22"/>
          <w:szCs w:val="22"/>
          <w:lang w:eastAsia="en-US"/>
        </w:rPr>
      </w:pPr>
      <w:proofErr w:type="spellStart"/>
      <w:proofErr w:type="gramStart"/>
      <w:r w:rsidRPr="00FA07F2">
        <w:rPr>
          <w:rFonts w:ascii="Calibri" w:eastAsia="Calibri" w:hAnsi="Calibri"/>
          <w:sz w:val="22"/>
          <w:szCs w:val="22"/>
          <w:lang w:eastAsia="en-US"/>
        </w:rPr>
        <w:t>Il.elle</w:t>
      </w:r>
      <w:proofErr w:type="spellEnd"/>
      <w:proofErr w:type="gramEnd"/>
      <w:r w:rsidRPr="00FA07F2">
        <w:rPr>
          <w:rFonts w:ascii="Calibri" w:eastAsia="Calibri" w:hAnsi="Calibri"/>
          <w:sz w:val="22"/>
          <w:szCs w:val="22"/>
          <w:lang w:eastAsia="en-US"/>
        </w:rPr>
        <w:t xml:space="preserve"> travaillera en collaboration avec le Bureau des Achats pour les conventions et marchés relatifs </w:t>
      </w:r>
      <w:r>
        <w:rPr>
          <w:rFonts w:ascii="Calibri" w:eastAsia="Calibri" w:hAnsi="Calibri"/>
          <w:sz w:val="22"/>
          <w:szCs w:val="22"/>
          <w:lang w:eastAsia="en-US"/>
        </w:rPr>
        <w:t>à son secteur</w:t>
      </w:r>
      <w:r w:rsidRPr="00FA07F2">
        <w:rPr>
          <w:rFonts w:ascii="Calibri" w:eastAsia="Calibri" w:hAnsi="Calibri"/>
          <w:sz w:val="22"/>
          <w:szCs w:val="22"/>
          <w:lang w:eastAsia="en-US"/>
        </w:rPr>
        <w:t>.</w:t>
      </w:r>
    </w:p>
    <w:p w:rsidR="00FA07F2" w:rsidRPr="003C510B" w:rsidRDefault="00FA07F2" w:rsidP="00FA07F2">
      <w:pPr>
        <w:pStyle w:val="Paragraphedeliste"/>
        <w:spacing w:line="276" w:lineRule="auto"/>
        <w:ind w:left="0"/>
        <w:rPr>
          <w:rFonts w:ascii="Calibri" w:eastAsia="Calibri" w:hAnsi="Calibri"/>
          <w:sz w:val="22"/>
          <w:szCs w:val="22"/>
          <w:lang w:eastAsia="en-US"/>
        </w:rPr>
      </w:pPr>
    </w:p>
    <w:p w:rsidR="007F2FE6" w:rsidRPr="00852B29" w:rsidRDefault="00C65902" w:rsidP="00E777C9">
      <w:pPr>
        <w:numPr>
          <w:ilvl w:val="0"/>
          <w:numId w:val="4"/>
        </w:numPr>
        <w:spacing w:after="120" w:line="276" w:lineRule="auto"/>
        <w:ind w:left="425" w:hanging="357"/>
        <w:rPr>
          <w:rFonts w:ascii="Arial" w:eastAsia="Calibri" w:hAnsi="Arial" w:cs="Arial"/>
          <w:b/>
          <w:sz w:val="22"/>
          <w:szCs w:val="22"/>
          <w:lang w:eastAsia="en-US"/>
        </w:rPr>
      </w:pPr>
      <w:r w:rsidRPr="00852B29">
        <w:rPr>
          <w:rFonts w:ascii="Arial" w:eastAsia="Calibri" w:hAnsi="Arial" w:cs="Arial"/>
          <w:b/>
          <w:sz w:val="22"/>
          <w:szCs w:val="22"/>
          <w:lang w:eastAsia="en-US"/>
        </w:rPr>
        <w:t>Savoir-</w:t>
      </w:r>
      <w:r w:rsidR="00D55DD3" w:rsidRPr="00852B29">
        <w:rPr>
          <w:rFonts w:ascii="Arial" w:eastAsia="Calibri" w:hAnsi="Arial" w:cs="Arial"/>
          <w:b/>
          <w:sz w:val="22"/>
          <w:szCs w:val="22"/>
          <w:lang w:eastAsia="en-US"/>
        </w:rPr>
        <w:t>être</w:t>
      </w:r>
      <w:r w:rsidR="007F2FE6" w:rsidRPr="00852B29">
        <w:rPr>
          <w:rFonts w:ascii="Arial" w:eastAsia="Calibri" w:hAnsi="Arial" w:cs="Arial"/>
          <w:b/>
          <w:sz w:val="22"/>
          <w:szCs w:val="22"/>
          <w:lang w:eastAsia="en-US"/>
        </w:rPr>
        <w:t xml:space="preserve"> :</w:t>
      </w:r>
    </w:p>
    <w:p w:rsidR="00D70694" w:rsidRPr="00852B29" w:rsidRDefault="00D70694" w:rsidP="00D70694">
      <w:pPr>
        <w:numPr>
          <w:ilvl w:val="0"/>
          <w:numId w:val="1"/>
        </w:numPr>
        <w:jc w:val="both"/>
        <w:rPr>
          <w:rFonts w:ascii="Calibri" w:eastAsia="Calibri" w:hAnsi="Calibri"/>
          <w:sz w:val="22"/>
          <w:szCs w:val="22"/>
          <w:lang w:eastAsia="en-US"/>
        </w:rPr>
      </w:pPr>
      <w:r w:rsidRPr="00852B29">
        <w:rPr>
          <w:rFonts w:ascii="Calibri" w:eastAsia="Calibri" w:hAnsi="Calibri"/>
          <w:sz w:val="22"/>
          <w:szCs w:val="22"/>
          <w:lang w:eastAsia="en-US"/>
        </w:rPr>
        <w:t xml:space="preserve">Esprit d’initiative, sens de </w:t>
      </w:r>
      <w:r w:rsidR="0038327F" w:rsidRPr="00852B29">
        <w:rPr>
          <w:rFonts w:ascii="Calibri" w:eastAsia="Calibri" w:hAnsi="Calibri"/>
          <w:sz w:val="22"/>
          <w:szCs w:val="22"/>
          <w:lang w:eastAsia="en-US"/>
        </w:rPr>
        <w:t>l’organisation,</w:t>
      </w:r>
    </w:p>
    <w:p w:rsidR="008D2D0C" w:rsidRPr="00852B29" w:rsidRDefault="008D2D0C" w:rsidP="008D2D0C">
      <w:pPr>
        <w:numPr>
          <w:ilvl w:val="0"/>
          <w:numId w:val="1"/>
        </w:numPr>
        <w:jc w:val="both"/>
        <w:rPr>
          <w:rFonts w:ascii="Calibri" w:eastAsia="Calibri" w:hAnsi="Calibri"/>
          <w:sz w:val="22"/>
          <w:szCs w:val="22"/>
          <w:lang w:eastAsia="en-US"/>
        </w:rPr>
      </w:pPr>
      <w:r w:rsidRPr="00852B29">
        <w:rPr>
          <w:rFonts w:ascii="Calibri" w:eastAsia="Calibri" w:hAnsi="Calibri"/>
          <w:sz w:val="22"/>
          <w:szCs w:val="22"/>
          <w:lang w:eastAsia="en-US"/>
        </w:rPr>
        <w:t>Rigueur, ordre et méthode, disponibilité</w:t>
      </w:r>
      <w:r w:rsidR="0038327F" w:rsidRPr="00852B29">
        <w:rPr>
          <w:rFonts w:ascii="Calibri" w:eastAsia="Calibri" w:hAnsi="Calibri"/>
          <w:sz w:val="22"/>
          <w:szCs w:val="22"/>
          <w:lang w:eastAsia="en-US"/>
        </w:rPr>
        <w:t>,</w:t>
      </w:r>
      <w:r w:rsidR="00852B29" w:rsidRPr="00852B29">
        <w:rPr>
          <w:rFonts w:ascii="Calibri" w:eastAsia="Calibri" w:hAnsi="Calibri"/>
          <w:sz w:val="22"/>
          <w:szCs w:val="22"/>
          <w:lang w:eastAsia="en-US"/>
        </w:rPr>
        <w:t xml:space="preserve"> aisance rédactionnelle</w:t>
      </w:r>
    </w:p>
    <w:p w:rsidR="008D2D0C" w:rsidRPr="00852B29" w:rsidRDefault="008D2D0C" w:rsidP="008D2D0C">
      <w:pPr>
        <w:numPr>
          <w:ilvl w:val="0"/>
          <w:numId w:val="1"/>
        </w:numPr>
        <w:jc w:val="both"/>
        <w:rPr>
          <w:rFonts w:ascii="Calibri" w:eastAsia="Calibri" w:hAnsi="Calibri"/>
          <w:sz w:val="22"/>
          <w:szCs w:val="22"/>
          <w:lang w:eastAsia="en-US"/>
        </w:rPr>
      </w:pPr>
      <w:r w:rsidRPr="00852B29">
        <w:rPr>
          <w:rFonts w:ascii="Calibri" w:eastAsia="Calibri" w:hAnsi="Calibri"/>
          <w:sz w:val="22"/>
          <w:szCs w:val="22"/>
          <w:lang w:eastAsia="en-US"/>
        </w:rPr>
        <w:t>Sens du travail en équipe</w:t>
      </w:r>
      <w:r w:rsidR="0038327F" w:rsidRPr="00852B29">
        <w:rPr>
          <w:rFonts w:ascii="Calibri" w:eastAsia="Calibri" w:hAnsi="Calibri"/>
          <w:sz w:val="22"/>
          <w:szCs w:val="22"/>
          <w:lang w:eastAsia="en-US"/>
        </w:rPr>
        <w:t>,</w:t>
      </w:r>
      <w:r w:rsidR="0089745D">
        <w:rPr>
          <w:rFonts w:ascii="Calibri" w:eastAsia="Calibri" w:hAnsi="Calibri"/>
          <w:sz w:val="22"/>
          <w:szCs w:val="22"/>
          <w:lang w:eastAsia="en-US"/>
        </w:rPr>
        <w:t xml:space="preserve"> écoute</w:t>
      </w:r>
    </w:p>
    <w:p w:rsidR="0078377D" w:rsidRPr="00852B29" w:rsidRDefault="004308D8" w:rsidP="005A58E6">
      <w:pPr>
        <w:numPr>
          <w:ilvl w:val="0"/>
          <w:numId w:val="1"/>
        </w:numPr>
        <w:jc w:val="both"/>
        <w:rPr>
          <w:rFonts w:ascii="Calibri" w:eastAsia="Calibri" w:hAnsi="Calibri"/>
          <w:sz w:val="22"/>
          <w:szCs w:val="22"/>
          <w:lang w:eastAsia="en-US"/>
        </w:rPr>
      </w:pPr>
      <w:r w:rsidRPr="00852B29">
        <w:rPr>
          <w:rFonts w:ascii="Calibri" w:eastAsia="Calibri" w:hAnsi="Calibri"/>
          <w:sz w:val="22"/>
          <w:szCs w:val="22"/>
          <w:lang w:eastAsia="en-US"/>
        </w:rPr>
        <w:t xml:space="preserve">Bonnes </w:t>
      </w:r>
      <w:r w:rsidR="0078377D" w:rsidRPr="00852B29">
        <w:rPr>
          <w:rFonts w:ascii="Calibri" w:eastAsia="Calibri" w:hAnsi="Calibri"/>
          <w:sz w:val="22"/>
          <w:szCs w:val="22"/>
          <w:lang w:eastAsia="en-US"/>
        </w:rPr>
        <w:t>qualités relationnelles,</w:t>
      </w:r>
      <w:r w:rsidRPr="00852B29">
        <w:rPr>
          <w:rFonts w:ascii="Calibri" w:eastAsia="Calibri" w:hAnsi="Calibri"/>
          <w:sz w:val="22"/>
          <w:szCs w:val="22"/>
          <w:lang w:eastAsia="en-US"/>
        </w:rPr>
        <w:t xml:space="preserve"> </w:t>
      </w:r>
      <w:r w:rsidR="00D70694" w:rsidRPr="00852B29">
        <w:rPr>
          <w:rFonts w:ascii="Calibri" w:eastAsia="Calibri" w:hAnsi="Calibri"/>
          <w:sz w:val="22"/>
          <w:szCs w:val="22"/>
          <w:lang w:eastAsia="en-US"/>
        </w:rPr>
        <w:t>sens de la d</w:t>
      </w:r>
      <w:r w:rsidRPr="00852B29">
        <w:rPr>
          <w:rFonts w:ascii="Calibri" w:eastAsia="Calibri" w:hAnsi="Calibri"/>
          <w:sz w:val="22"/>
          <w:szCs w:val="22"/>
          <w:lang w:eastAsia="en-US"/>
        </w:rPr>
        <w:t>iplomatie</w:t>
      </w:r>
      <w:r w:rsidR="0038327F" w:rsidRPr="00852B29">
        <w:rPr>
          <w:rFonts w:ascii="Calibri" w:eastAsia="Calibri" w:hAnsi="Calibri"/>
          <w:sz w:val="22"/>
          <w:szCs w:val="22"/>
          <w:lang w:eastAsia="en-US"/>
        </w:rPr>
        <w:t>.</w:t>
      </w:r>
    </w:p>
    <w:p w:rsidR="00AF3DEA" w:rsidRPr="00852B29" w:rsidRDefault="00AF3DEA" w:rsidP="00523A58">
      <w:pPr>
        <w:jc w:val="both"/>
        <w:rPr>
          <w:rFonts w:ascii="Calibri" w:eastAsia="Calibri" w:hAnsi="Calibri"/>
          <w:sz w:val="22"/>
          <w:szCs w:val="22"/>
          <w:lang w:eastAsia="en-US"/>
        </w:rPr>
      </w:pPr>
    </w:p>
    <w:p w:rsidR="00381BC5" w:rsidRPr="00852B29" w:rsidRDefault="00381BC5" w:rsidP="00523A58">
      <w:pPr>
        <w:jc w:val="both"/>
        <w:rPr>
          <w:rFonts w:ascii="Calibri" w:eastAsia="Calibri" w:hAnsi="Calibri"/>
          <w:sz w:val="22"/>
          <w:szCs w:val="22"/>
          <w:lang w:eastAsia="en-US"/>
        </w:rPr>
      </w:pPr>
    </w:p>
    <w:p w:rsidR="00C04A49" w:rsidRPr="00852B29" w:rsidRDefault="00C04A49" w:rsidP="00C04A49">
      <w:pPr>
        <w:numPr>
          <w:ilvl w:val="0"/>
          <w:numId w:val="4"/>
        </w:numPr>
        <w:spacing w:after="120" w:line="276" w:lineRule="auto"/>
        <w:ind w:left="425" w:hanging="357"/>
        <w:rPr>
          <w:rFonts w:ascii="Arial" w:eastAsia="Calibri" w:hAnsi="Arial" w:cs="Arial"/>
          <w:b/>
          <w:sz w:val="22"/>
          <w:szCs w:val="22"/>
          <w:lang w:eastAsia="en-US"/>
        </w:rPr>
      </w:pPr>
      <w:r w:rsidRPr="00852B29">
        <w:rPr>
          <w:rFonts w:ascii="Arial" w:eastAsia="Calibri" w:hAnsi="Arial" w:cs="Arial"/>
          <w:b/>
          <w:sz w:val="22"/>
          <w:szCs w:val="22"/>
          <w:lang w:eastAsia="en-US"/>
        </w:rPr>
        <w:t>Savoir-faire</w:t>
      </w:r>
      <w:r w:rsidR="005E02A5" w:rsidRPr="00852B29">
        <w:rPr>
          <w:rFonts w:ascii="Arial" w:eastAsia="Calibri" w:hAnsi="Arial" w:cs="Arial"/>
          <w:b/>
          <w:sz w:val="22"/>
          <w:szCs w:val="22"/>
          <w:lang w:eastAsia="en-US"/>
        </w:rPr>
        <w:t xml:space="preserve"> </w:t>
      </w:r>
      <w:r w:rsidRPr="00852B29">
        <w:rPr>
          <w:rFonts w:ascii="Arial" w:eastAsia="Calibri" w:hAnsi="Arial" w:cs="Arial"/>
          <w:b/>
          <w:sz w:val="22"/>
          <w:szCs w:val="22"/>
          <w:lang w:eastAsia="en-US"/>
        </w:rPr>
        <w:t>:</w:t>
      </w:r>
    </w:p>
    <w:p w:rsidR="00C27E3F" w:rsidRPr="00852B29" w:rsidRDefault="00852B29" w:rsidP="00C27E3F">
      <w:pPr>
        <w:numPr>
          <w:ilvl w:val="0"/>
          <w:numId w:val="1"/>
        </w:numPr>
        <w:jc w:val="both"/>
        <w:rPr>
          <w:rFonts w:ascii="Calibri" w:eastAsia="Calibri" w:hAnsi="Calibri"/>
          <w:sz w:val="22"/>
          <w:szCs w:val="22"/>
          <w:lang w:eastAsia="en-US"/>
        </w:rPr>
      </w:pPr>
      <w:r w:rsidRPr="00852B29">
        <w:rPr>
          <w:rFonts w:ascii="Calibri" w:eastAsia="Calibri" w:hAnsi="Calibri"/>
          <w:sz w:val="22"/>
          <w:szCs w:val="22"/>
          <w:lang w:eastAsia="en-US"/>
        </w:rPr>
        <w:t>Maitrise du</w:t>
      </w:r>
      <w:r w:rsidR="00C27E3F" w:rsidRPr="00852B29">
        <w:rPr>
          <w:rFonts w:ascii="Calibri" w:eastAsia="Calibri" w:hAnsi="Calibri"/>
          <w:sz w:val="22"/>
          <w:szCs w:val="22"/>
          <w:lang w:eastAsia="en-US"/>
        </w:rPr>
        <w:t xml:space="preserve"> Système d’Information Financi</w:t>
      </w:r>
      <w:r w:rsidR="0002215E" w:rsidRPr="00852B29">
        <w:rPr>
          <w:rFonts w:ascii="Calibri" w:eastAsia="Calibri" w:hAnsi="Calibri"/>
          <w:sz w:val="22"/>
          <w:szCs w:val="22"/>
          <w:lang w:eastAsia="en-US"/>
        </w:rPr>
        <w:t>er</w:t>
      </w:r>
      <w:r w:rsidR="00B06468" w:rsidRPr="00852B29">
        <w:rPr>
          <w:rFonts w:ascii="Calibri" w:eastAsia="Calibri" w:hAnsi="Calibri"/>
          <w:sz w:val="22"/>
          <w:szCs w:val="22"/>
          <w:lang w:eastAsia="en-US"/>
        </w:rPr>
        <w:t xml:space="preserve"> Astre</w:t>
      </w:r>
      <w:r w:rsidR="003E756B" w:rsidRPr="00852B29">
        <w:rPr>
          <w:rFonts w:ascii="Calibri" w:eastAsia="Calibri" w:hAnsi="Calibri"/>
          <w:sz w:val="22"/>
          <w:szCs w:val="22"/>
          <w:lang w:eastAsia="en-US"/>
        </w:rPr>
        <w:t>,</w:t>
      </w:r>
    </w:p>
    <w:p w:rsidR="00F86005" w:rsidRDefault="00F86005" w:rsidP="00F86005">
      <w:pPr>
        <w:numPr>
          <w:ilvl w:val="0"/>
          <w:numId w:val="1"/>
        </w:numPr>
        <w:jc w:val="both"/>
        <w:rPr>
          <w:rFonts w:ascii="Calibri" w:eastAsia="Calibri" w:hAnsi="Calibri"/>
          <w:sz w:val="22"/>
          <w:szCs w:val="22"/>
          <w:lang w:eastAsia="en-US"/>
        </w:rPr>
      </w:pPr>
      <w:r w:rsidRPr="00852B29">
        <w:rPr>
          <w:rFonts w:ascii="Calibri" w:eastAsia="Calibri" w:hAnsi="Calibri"/>
          <w:sz w:val="22"/>
          <w:szCs w:val="22"/>
          <w:lang w:eastAsia="en-US"/>
        </w:rPr>
        <w:t>Maitrise de</w:t>
      </w:r>
      <w:r w:rsidR="00DE4A7A">
        <w:rPr>
          <w:rFonts w:ascii="Calibri" w:eastAsia="Calibri" w:hAnsi="Calibri"/>
          <w:sz w:val="22"/>
          <w:szCs w:val="22"/>
          <w:lang w:eastAsia="en-US"/>
        </w:rPr>
        <w:t xml:space="preserve">s </w:t>
      </w:r>
      <w:r w:rsidRPr="00852B29">
        <w:rPr>
          <w:rFonts w:ascii="Calibri" w:eastAsia="Calibri" w:hAnsi="Calibri"/>
          <w:sz w:val="22"/>
          <w:szCs w:val="22"/>
          <w:lang w:eastAsia="en-US"/>
        </w:rPr>
        <w:t>outil</w:t>
      </w:r>
      <w:r w:rsidR="00DE4A7A">
        <w:rPr>
          <w:rFonts w:ascii="Calibri" w:eastAsia="Calibri" w:hAnsi="Calibri"/>
          <w:sz w:val="22"/>
          <w:szCs w:val="22"/>
          <w:lang w:eastAsia="en-US"/>
        </w:rPr>
        <w:t>s</w:t>
      </w:r>
      <w:r w:rsidRPr="00852B29">
        <w:rPr>
          <w:rFonts w:ascii="Calibri" w:eastAsia="Calibri" w:hAnsi="Calibri"/>
          <w:sz w:val="22"/>
          <w:szCs w:val="22"/>
          <w:lang w:eastAsia="en-US"/>
        </w:rPr>
        <w:t xml:space="preserve"> E</w:t>
      </w:r>
      <w:r w:rsidR="00DE4A7A">
        <w:rPr>
          <w:rFonts w:ascii="Calibri" w:eastAsia="Calibri" w:hAnsi="Calibri"/>
          <w:sz w:val="22"/>
          <w:szCs w:val="22"/>
          <w:lang w:eastAsia="en-US"/>
        </w:rPr>
        <w:t>xcel, Word et Outlook</w:t>
      </w:r>
    </w:p>
    <w:p w:rsidR="00E162CD" w:rsidRDefault="00E162CD" w:rsidP="00E162CD">
      <w:pPr>
        <w:jc w:val="both"/>
        <w:rPr>
          <w:rFonts w:ascii="Calibri" w:eastAsia="Calibri" w:hAnsi="Calibri"/>
          <w:sz w:val="22"/>
          <w:szCs w:val="22"/>
          <w:lang w:eastAsia="en-US"/>
        </w:rPr>
      </w:pPr>
    </w:p>
    <w:p w:rsidR="00E162CD" w:rsidRPr="00E162CD" w:rsidRDefault="00E162CD" w:rsidP="00E162CD">
      <w:pPr>
        <w:numPr>
          <w:ilvl w:val="0"/>
          <w:numId w:val="4"/>
        </w:numPr>
        <w:spacing w:after="120" w:line="276" w:lineRule="auto"/>
        <w:ind w:left="425" w:hanging="357"/>
        <w:rPr>
          <w:rFonts w:ascii="Arial" w:eastAsia="Calibri" w:hAnsi="Arial" w:cs="Arial"/>
          <w:b/>
          <w:sz w:val="22"/>
          <w:szCs w:val="22"/>
          <w:lang w:eastAsia="en-US"/>
        </w:rPr>
      </w:pPr>
      <w:r w:rsidRPr="00E162CD">
        <w:rPr>
          <w:rFonts w:ascii="Arial" w:eastAsia="Calibri" w:hAnsi="Arial" w:cs="Arial"/>
          <w:b/>
          <w:sz w:val="22"/>
          <w:szCs w:val="22"/>
          <w:lang w:eastAsia="en-US"/>
        </w:rPr>
        <w:t>Particularité du poste :</w:t>
      </w:r>
    </w:p>
    <w:p w:rsidR="00E162CD" w:rsidRPr="00E162CD" w:rsidRDefault="000D4BFB" w:rsidP="00E162CD">
      <w:pPr>
        <w:jc w:val="both"/>
        <w:rPr>
          <w:rFonts w:ascii="Calibri" w:eastAsia="Calibri" w:hAnsi="Calibri"/>
          <w:color w:val="FF0000"/>
          <w:sz w:val="22"/>
          <w:szCs w:val="22"/>
          <w:lang w:eastAsia="en-US"/>
        </w:rPr>
      </w:pPr>
      <w:r w:rsidRPr="00FA07F2">
        <w:rPr>
          <w:rFonts w:ascii="Calibri" w:eastAsia="Calibri" w:hAnsi="Calibri"/>
          <w:sz w:val="22"/>
          <w:szCs w:val="22"/>
          <w:lang w:eastAsia="en-US"/>
        </w:rPr>
        <w:t>La Ville de Paris et le CASVP accompagnent leurs agentes et agents en situation de handicap. Elle met en place des aménagements à toutes les étapes de leur carrière et quelles que soient les particularités de leur poste</w:t>
      </w:r>
      <w:r w:rsidRPr="000D4BFB">
        <w:rPr>
          <w:rFonts w:ascii="Calibri" w:eastAsia="Calibri" w:hAnsi="Calibri"/>
          <w:color w:val="FF0000"/>
          <w:sz w:val="22"/>
          <w:szCs w:val="22"/>
          <w:lang w:eastAsia="en-US"/>
        </w:rPr>
        <w:t>.</w:t>
      </w:r>
    </w:p>
    <w:p w:rsidR="00D80630" w:rsidRPr="00852B29" w:rsidRDefault="00D80630" w:rsidP="00D80630">
      <w:pPr>
        <w:jc w:val="both"/>
        <w:rPr>
          <w:rFonts w:ascii="Calibri" w:eastAsia="Calibri" w:hAnsi="Calibri"/>
          <w:sz w:val="22"/>
          <w:szCs w:val="22"/>
          <w:lang w:eastAsia="en-US"/>
        </w:rPr>
      </w:pPr>
    </w:p>
    <w:p w:rsidR="00C04A49" w:rsidRPr="00852B29" w:rsidRDefault="00C04A49" w:rsidP="00523A58">
      <w:pPr>
        <w:jc w:val="both"/>
        <w:rPr>
          <w:rFonts w:ascii="Calibri" w:eastAsia="Calibri" w:hAnsi="Calibri"/>
          <w:sz w:val="22"/>
          <w:szCs w:val="22"/>
          <w:lang w:eastAsia="en-US"/>
        </w:rPr>
      </w:pPr>
    </w:p>
    <w:p w:rsidR="007F2FE6" w:rsidRPr="00852B29" w:rsidRDefault="007F2FE6" w:rsidP="00E777C9">
      <w:pPr>
        <w:numPr>
          <w:ilvl w:val="0"/>
          <w:numId w:val="4"/>
        </w:numPr>
        <w:spacing w:after="120" w:line="276" w:lineRule="auto"/>
        <w:ind w:left="425" w:hanging="357"/>
        <w:rPr>
          <w:rFonts w:ascii="Arial" w:eastAsia="Calibri" w:hAnsi="Arial" w:cs="Arial"/>
          <w:b/>
          <w:sz w:val="22"/>
          <w:szCs w:val="22"/>
          <w:lang w:eastAsia="en-US"/>
        </w:rPr>
      </w:pPr>
      <w:r w:rsidRPr="00852B29">
        <w:rPr>
          <w:rFonts w:ascii="Arial" w:eastAsia="Calibri" w:hAnsi="Arial" w:cs="Arial"/>
          <w:b/>
          <w:sz w:val="22"/>
          <w:szCs w:val="22"/>
          <w:lang w:eastAsia="en-US"/>
        </w:rPr>
        <w:t>Contact :</w:t>
      </w:r>
    </w:p>
    <w:p w:rsidR="00852B29" w:rsidRPr="00852B29" w:rsidRDefault="00852B29" w:rsidP="00852B29">
      <w:pPr>
        <w:pStyle w:val="Paragraphedeliste"/>
        <w:rPr>
          <w:rFonts w:ascii="Calibri" w:eastAsia="Calibri" w:hAnsi="Calibri"/>
          <w:sz w:val="22"/>
          <w:szCs w:val="22"/>
          <w:lang w:eastAsia="en-US"/>
        </w:rPr>
      </w:pPr>
      <w:r w:rsidRPr="00852B29">
        <w:rPr>
          <w:rFonts w:ascii="Calibri" w:eastAsia="Calibri" w:hAnsi="Calibri"/>
          <w:sz w:val="22"/>
          <w:szCs w:val="22"/>
          <w:lang w:eastAsia="en-US"/>
        </w:rPr>
        <w:t>M</w:t>
      </w:r>
      <w:r w:rsidR="009F7503">
        <w:rPr>
          <w:rFonts w:ascii="Calibri" w:eastAsia="Calibri" w:hAnsi="Calibri"/>
          <w:sz w:val="22"/>
          <w:szCs w:val="22"/>
          <w:lang w:eastAsia="en-US"/>
        </w:rPr>
        <w:t>me Josiane BRUNOT</w:t>
      </w:r>
      <w:r w:rsidRPr="00852B29">
        <w:rPr>
          <w:rFonts w:ascii="Calibri" w:eastAsia="Calibri" w:hAnsi="Calibri"/>
          <w:sz w:val="22"/>
          <w:szCs w:val="22"/>
          <w:lang w:eastAsia="en-US"/>
        </w:rPr>
        <w:t>, chef</w:t>
      </w:r>
      <w:r w:rsidR="009F7503">
        <w:rPr>
          <w:rFonts w:ascii="Calibri" w:eastAsia="Calibri" w:hAnsi="Calibri"/>
          <w:sz w:val="22"/>
          <w:szCs w:val="22"/>
          <w:lang w:eastAsia="en-US"/>
        </w:rPr>
        <w:t>fe</w:t>
      </w:r>
      <w:r w:rsidRPr="00852B29">
        <w:rPr>
          <w:rFonts w:ascii="Calibri" w:eastAsia="Calibri" w:hAnsi="Calibri"/>
          <w:sz w:val="22"/>
          <w:szCs w:val="22"/>
          <w:lang w:eastAsia="en-US"/>
        </w:rPr>
        <w:t xml:space="preserve"> du </w:t>
      </w:r>
      <w:r w:rsidR="009F7503">
        <w:rPr>
          <w:rFonts w:ascii="Calibri" w:eastAsia="Calibri" w:hAnsi="Calibri"/>
          <w:sz w:val="22"/>
          <w:szCs w:val="22"/>
          <w:lang w:eastAsia="en-US"/>
        </w:rPr>
        <w:t>Bureau des Dépenses Centralisées</w:t>
      </w:r>
    </w:p>
    <w:p w:rsidR="00852B29" w:rsidRPr="00852B29" w:rsidRDefault="00852B29" w:rsidP="00852B29">
      <w:pPr>
        <w:pStyle w:val="Paragraphedeliste"/>
        <w:rPr>
          <w:rFonts w:ascii="Calibri" w:eastAsia="Calibri" w:hAnsi="Calibri"/>
          <w:sz w:val="22"/>
          <w:szCs w:val="22"/>
          <w:lang w:eastAsia="en-US"/>
        </w:rPr>
      </w:pPr>
      <w:r w:rsidRPr="00852B29">
        <w:rPr>
          <w:rFonts w:ascii="Calibri" w:eastAsia="Calibri" w:hAnsi="Calibri"/>
          <w:sz w:val="22"/>
          <w:szCs w:val="22"/>
          <w:lang w:eastAsia="en-US"/>
        </w:rPr>
        <w:t>Service de l’approvisionnement</w:t>
      </w:r>
    </w:p>
    <w:p w:rsidR="00852B29" w:rsidRPr="00852B29" w:rsidRDefault="00852B29" w:rsidP="00852B29">
      <w:pPr>
        <w:pStyle w:val="Paragraphedeliste"/>
        <w:rPr>
          <w:rFonts w:ascii="Calibri" w:eastAsia="Calibri" w:hAnsi="Calibri"/>
          <w:sz w:val="22"/>
          <w:szCs w:val="22"/>
          <w:lang w:eastAsia="en-US"/>
        </w:rPr>
      </w:pPr>
      <w:r w:rsidRPr="00852B29">
        <w:rPr>
          <w:rFonts w:ascii="Calibri" w:eastAsia="Calibri" w:hAnsi="Calibri"/>
          <w:sz w:val="22"/>
          <w:szCs w:val="22"/>
          <w:lang w:eastAsia="en-US"/>
        </w:rPr>
        <w:t>Sous-direction des ressources</w:t>
      </w:r>
    </w:p>
    <w:p w:rsidR="00852B29" w:rsidRPr="00852B29" w:rsidRDefault="00852B29" w:rsidP="00852B29">
      <w:pPr>
        <w:pStyle w:val="Paragraphedeliste"/>
        <w:rPr>
          <w:rFonts w:ascii="Calibri" w:eastAsia="Calibri" w:hAnsi="Calibri"/>
          <w:sz w:val="22"/>
          <w:szCs w:val="22"/>
          <w:lang w:eastAsia="en-US"/>
        </w:rPr>
      </w:pPr>
      <w:r w:rsidRPr="00852B29">
        <w:rPr>
          <w:rFonts w:ascii="Calibri" w:eastAsia="Calibri" w:hAnsi="Calibri"/>
          <w:sz w:val="22"/>
          <w:szCs w:val="22"/>
          <w:lang w:eastAsia="en-US"/>
        </w:rPr>
        <w:t xml:space="preserve">Centre d’Action Sociale de la Ville de Paris </w:t>
      </w:r>
    </w:p>
    <w:p w:rsidR="00852B29" w:rsidRPr="00852B29" w:rsidRDefault="00852B29" w:rsidP="00852B29">
      <w:pPr>
        <w:pStyle w:val="Paragraphedeliste"/>
        <w:rPr>
          <w:rFonts w:ascii="Calibri" w:eastAsia="Calibri" w:hAnsi="Calibri"/>
          <w:sz w:val="22"/>
          <w:szCs w:val="22"/>
          <w:lang w:eastAsia="en-US"/>
        </w:rPr>
      </w:pPr>
      <w:r w:rsidRPr="00852B29">
        <w:rPr>
          <w:rFonts w:ascii="Calibri" w:eastAsia="Calibri" w:hAnsi="Calibri"/>
          <w:sz w:val="22"/>
          <w:szCs w:val="22"/>
          <w:lang w:eastAsia="en-US"/>
        </w:rPr>
        <w:t>Direction des solidarités</w:t>
      </w:r>
    </w:p>
    <w:p w:rsidR="00852B29" w:rsidRPr="00852B29" w:rsidRDefault="00852B29" w:rsidP="00852B29">
      <w:pPr>
        <w:pStyle w:val="Paragraphedeliste"/>
        <w:rPr>
          <w:rFonts w:ascii="Calibri" w:eastAsia="Calibri" w:hAnsi="Calibri"/>
          <w:sz w:val="22"/>
          <w:szCs w:val="22"/>
          <w:lang w:eastAsia="en-US"/>
        </w:rPr>
      </w:pPr>
      <w:r w:rsidRPr="00852B29">
        <w:rPr>
          <w:rFonts w:ascii="Calibri" w:eastAsia="Calibri" w:hAnsi="Calibri"/>
          <w:sz w:val="22"/>
          <w:szCs w:val="22"/>
          <w:lang w:eastAsia="en-US"/>
        </w:rPr>
        <w:t xml:space="preserve">Tél. : 01 44 </w:t>
      </w:r>
      <w:r w:rsidRPr="003C510B">
        <w:rPr>
          <w:rFonts w:ascii="Calibri" w:eastAsia="Calibri" w:hAnsi="Calibri"/>
          <w:sz w:val="22"/>
          <w:szCs w:val="22"/>
          <w:lang w:eastAsia="en-US"/>
        </w:rPr>
        <w:t xml:space="preserve">67 </w:t>
      </w:r>
      <w:r w:rsidR="003C510B" w:rsidRPr="003C510B">
        <w:rPr>
          <w:rFonts w:ascii="Calibri" w:eastAsia="Calibri" w:hAnsi="Calibri"/>
          <w:sz w:val="22"/>
          <w:szCs w:val="22"/>
          <w:lang w:eastAsia="en-US"/>
        </w:rPr>
        <w:t>17 46</w:t>
      </w:r>
    </w:p>
    <w:p w:rsidR="00852B29" w:rsidRPr="00852B29" w:rsidRDefault="009F7503" w:rsidP="00852B29">
      <w:pPr>
        <w:pStyle w:val="Paragraphedeliste"/>
        <w:rPr>
          <w:rFonts w:ascii="Calibri" w:eastAsia="Calibri" w:hAnsi="Calibri"/>
          <w:sz w:val="22"/>
          <w:szCs w:val="22"/>
          <w:lang w:eastAsia="en-US"/>
        </w:rPr>
      </w:pPr>
      <w:r>
        <w:rPr>
          <w:rFonts w:ascii="Calibri" w:eastAsia="Calibri" w:hAnsi="Calibri"/>
          <w:sz w:val="22"/>
          <w:szCs w:val="22"/>
          <w:lang w:eastAsia="en-US"/>
        </w:rPr>
        <w:t>Email : josiane</w:t>
      </w:r>
      <w:r w:rsidR="00852B29" w:rsidRPr="00852B29">
        <w:rPr>
          <w:rFonts w:ascii="Calibri" w:eastAsia="Calibri" w:hAnsi="Calibri"/>
          <w:sz w:val="22"/>
          <w:szCs w:val="22"/>
          <w:lang w:eastAsia="en-US"/>
        </w:rPr>
        <w:t>.</w:t>
      </w:r>
      <w:r>
        <w:rPr>
          <w:rFonts w:ascii="Calibri" w:eastAsia="Calibri" w:hAnsi="Calibri"/>
          <w:sz w:val="22"/>
          <w:szCs w:val="22"/>
          <w:lang w:eastAsia="en-US"/>
        </w:rPr>
        <w:t>brunot</w:t>
      </w:r>
      <w:r w:rsidR="00852B29" w:rsidRPr="00852B29">
        <w:rPr>
          <w:rFonts w:ascii="Calibri" w:eastAsia="Calibri" w:hAnsi="Calibri"/>
          <w:sz w:val="22"/>
          <w:szCs w:val="22"/>
          <w:lang w:eastAsia="en-US"/>
        </w:rPr>
        <w:t>@paris.fr</w:t>
      </w:r>
    </w:p>
    <w:p w:rsidR="00852B29" w:rsidRPr="00852B29" w:rsidRDefault="00852B29" w:rsidP="00852B29">
      <w:pPr>
        <w:pStyle w:val="Paragraphedeliste"/>
        <w:rPr>
          <w:rFonts w:ascii="Calibri" w:eastAsia="Calibri" w:hAnsi="Calibri"/>
          <w:sz w:val="22"/>
          <w:szCs w:val="22"/>
          <w:lang w:eastAsia="en-US"/>
        </w:rPr>
      </w:pPr>
    </w:p>
    <w:p w:rsidR="00852B29" w:rsidRPr="00852B29" w:rsidRDefault="00852B29" w:rsidP="00852B29">
      <w:pPr>
        <w:pStyle w:val="Paragraphedeliste"/>
        <w:jc w:val="both"/>
        <w:rPr>
          <w:rFonts w:ascii="Calibri" w:eastAsia="Calibri" w:hAnsi="Calibri"/>
          <w:sz w:val="22"/>
          <w:szCs w:val="22"/>
          <w:lang w:eastAsia="en-US"/>
        </w:rPr>
      </w:pPr>
      <w:r w:rsidRPr="00852B29">
        <w:rPr>
          <w:rFonts w:ascii="Calibri" w:eastAsia="Calibri" w:hAnsi="Calibri"/>
          <w:sz w:val="22"/>
          <w:szCs w:val="22"/>
          <w:lang w:eastAsia="en-US"/>
        </w:rPr>
        <w:t>Les candidatures devront inclure un CV à jour et une lettre de motivation.</w:t>
      </w:r>
    </w:p>
    <w:p w:rsidR="007F2FE6" w:rsidRPr="00E12484" w:rsidRDefault="007F2FE6" w:rsidP="00852B29">
      <w:pPr>
        <w:jc w:val="both"/>
        <w:rPr>
          <w:rFonts w:ascii="Arial" w:hAnsi="Arial" w:cs="Arial"/>
          <w:sz w:val="22"/>
          <w:szCs w:val="22"/>
        </w:rPr>
      </w:pPr>
    </w:p>
    <w:sectPr w:rsidR="007F2FE6" w:rsidRPr="00E12484" w:rsidSect="002D748C">
      <w:headerReference w:type="default" r:id="rId7"/>
      <w:footerReference w:type="default" r:id="rId8"/>
      <w:pgSz w:w="11906" w:h="16838" w:code="9"/>
      <w:pgMar w:top="851" w:right="1418" w:bottom="851"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1CF" w:rsidRDefault="003711CF" w:rsidP="00694714">
      <w:r>
        <w:separator/>
      </w:r>
    </w:p>
  </w:endnote>
  <w:endnote w:type="continuationSeparator" w:id="0">
    <w:p w:rsidR="003711CF" w:rsidRDefault="003711CF" w:rsidP="0069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427054"/>
      <w:docPartObj>
        <w:docPartGallery w:val="Page Numbers (Bottom of Page)"/>
        <w:docPartUnique/>
      </w:docPartObj>
    </w:sdtPr>
    <w:sdtEndPr/>
    <w:sdtContent>
      <w:sdt>
        <w:sdtPr>
          <w:id w:val="-1669238322"/>
          <w:docPartObj>
            <w:docPartGallery w:val="Page Numbers (Top of Page)"/>
            <w:docPartUnique/>
          </w:docPartObj>
        </w:sdtPr>
        <w:sdtEndPr/>
        <w:sdtContent>
          <w:p w:rsidR="004B7402" w:rsidRPr="004B7402" w:rsidRDefault="004B7402">
            <w:pPr>
              <w:pStyle w:val="Pieddepage"/>
              <w:jc w:val="center"/>
            </w:pPr>
            <w:r w:rsidRPr="004B7402">
              <w:t xml:space="preserve">Page </w:t>
            </w:r>
            <w:r w:rsidRPr="004B7402">
              <w:rPr>
                <w:bCs/>
              </w:rPr>
              <w:fldChar w:fldCharType="begin"/>
            </w:r>
            <w:r w:rsidRPr="004B7402">
              <w:rPr>
                <w:bCs/>
              </w:rPr>
              <w:instrText>PAGE</w:instrText>
            </w:r>
            <w:r w:rsidRPr="004B7402">
              <w:rPr>
                <w:bCs/>
              </w:rPr>
              <w:fldChar w:fldCharType="separate"/>
            </w:r>
            <w:r w:rsidR="009F7503">
              <w:rPr>
                <w:bCs/>
                <w:noProof/>
              </w:rPr>
              <w:t>2</w:t>
            </w:r>
            <w:r w:rsidRPr="004B7402">
              <w:rPr>
                <w:bCs/>
              </w:rPr>
              <w:fldChar w:fldCharType="end"/>
            </w:r>
            <w:r w:rsidRPr="004B7402">
              <w:t xml:space="preserve"> sur </w:t>
            </w:r>
            <w:r w:rsidRPr="004B7402">
              <w:rPr>
                <w:bCs/>
              </w:rPr>
              <w:fldChar w:fldCharType="begin"/>
            </w:r>
            <w:r w:rsidRPr="004B7402">
              <w:rPr>
                <w:bCs/>
              </w:rPr>
              <w:instrText>NUMPAGES</w:instrText>
            </w:r>
            <w:r w:rsidRPr="004B7402">
              <w:rPr>
                <w:bCs/>
              </w:rPr>
              <w:fldChar w:fldCharType="separate"/>
            </w:r>
            <w:r w:rsidR="009F7503">
              <w:rPr>
                <w:bCs/>
                <w:noProof/>
              </w:rPr>
              <w:t>2</w:t>
            </w:r>
            <w:r w:rsidRPr="004B7402">
              <w:rPr>
                <w:bCs/>
              </w:rPr>
              <w:fldChar w:fldCharType="end"/>
            </w:r>
          </w:p>
        </w:sdtContent>
      </w:sdt>
    </w:sdtContent>
  </w:sdt>
  <w:p w:rsidR="004B7402" w:rsidRDefault="004B74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1CF" w:rsidRDefault="003711CF" w:rsidP="00694714">
      <w:r>
        <w:separator/>
      </w:r>
    </w:p>
  </w:footnote>
  <w:footnote w:type="continuationSeparator" w:id="0">
    <w:p w:rsidR="003711CF" w:rsidRDefault="003711CF" w:rsidP="00694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714" w:rsidRDefault="00694714">
    <w:pPr>
      <w:pStyle w:val="En-tte"/>
      <w:jc w:val="center"/>
    </w:pPr>
  </w:p>
  <w:p w:rsidR="00694714" w:rsidRDefault="0069471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12B2"/>
    <w:multiLevelType w:val="hybridMultilevel"/>
    <w:tmpl w:val="C308ACC4"/>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586578"/>
    <w:multiLevelType w:val="hybridMultilevel"/>
    <w:tmpl w:val="3E4AED86"/>
    <w:lvl w:ilvl="0" w:tplc="E7AC64B8">
      <w:numFmt w:val="bullet"/>
      <w:lvlText w:val="—"/>
      <w:lvlJc w:val="left"/>
      <w:pPr>
        <w:tabs>
          <w:tab w:val="num" w:pos="720"/>
        </w:tabs>
        <w:ind w:left="720" w:hanging="360"/>
      </w:pPr>
      <w:rPr>
        <w:rFonts w:ascii="Trebuchet MS" w:eastAsia="Times New Roman" w:hAnsi="Trebuchet M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F54DE"/>
    <w:multiLevelType w:val="hybridMultilevel"/>
    <w:tmpl w:val="106C5DCA"/>
    <w:lvl w:ilvl="0" w:tplc="A3F6AAEE">
      <w:start w:val="11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872EDB"/>
    <w:multiLevelType w:val="hybridMultilevel"/>
    <w:tmpl w:val="5462CE62"/>
    <w:lvl w:ilvl="0" w:tplc="52A8557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F70A75"/>
    <w:multiLevelType w:val="hybridMultilevel"/>
    <w:tmpl w:val="8874714C"/>
    <w:lvl w:ilvl="0" w:tplc="2218601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5B0916"/>
    <w:multiLevelType w:val="hybridMultilevel"/>
    <w:tmpl w:val="9B06CE4C"/>
    <w:lvl w:ilvl="0" w:tplc="F910A07E">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B9154B"/>
    <w:multiLevelType w:val="hybridMultilevel"/>
    <w:tmpl w:val="10B6630E"/>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D03D66"/>
    <w:multiLevelType w:val="hybridMultilevel"/>
    <w:tmpl w:val="9C18C214"/>
    <w:lvl w:ilvl="0" w:tplc="215C1D04">
      <w:start w:val="11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2A82F3D"/>
    <w:multiLevelType w:val="hybridMultilevel"/>
    <w:tmpl w:val="AD3C6782"/>
    <w:lvl w:ilvl="0" w:tplc="B52A84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3B7C25"/>
    <w:multiLevelType w:val="hybridMultilevel"/>
    <w:tmpl w:val="D6643406"/>
    <w:lvl w:ilvl="0" w:tplc="D9BA6FE0">
      <w:numFmt w:val="bullet"/>
      <w:lvlText w:val="-"/>
      <w:lvlJc w:val="left"/>
      <w:pPr>
        <w:tabs>
          <w:tab w:val="num" w:pos="768"/>
        </w:tabs>
        <w:ind w:left="768" w:hanging="360"/>
      </w:pPr>
      <w:rPr>
        <w:rFonts w:ascii="Trebuchet MS" w:eastAsia="Times New Roman" w:hAnsi="Trebuchet MS" w:cs="Aria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0" w15:restartNumberingAfterBreak="0">
    <w:nsid w:val="2CF14860"/>
    <w:multiLevelType w:val="hybridMultilevel"/>
    <w:tmpl w:val="F2625FA8"/>
    <w:lvl w:ilvl="0" w:tplc="5802957A">
      <w:start w:val="11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3D6749F"/>
    <w:multiLevelType w:val="hybridMultilevel"/>
    <w:tmpl w:val="788AA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B952174"/>
    <w:multiLevelType w:val="hybridMultilevel"/>
    <w:tmpl w:val="BA54D5C8"/>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E3470B"/>
    <w:multiLevelType w:val="hybridMultilevel"/>
    <w:tmpl w:val="5A609DE4"/>
    <w:lvl w:ilvl="0" w:tplc="D9BA6FE0">
      <w:numFmt w:val="bullet"/>
      <w:lvlText w:val="-"/>
      <w:lvlJc w:val="left"/>
      <w:pPr>
        <w:tabs>
          <w:tab w:val="num" w:pos="720"/>
        </w:tabs>
        <w:ind w:left="720" w:hanging="360"/>
      </w:pPr>
      <w:rPr>
        <w:rFonts w:ascii="Trebuchet MS" w:eastAsia="Times New Roman" w:hAnsi="Trebuchet M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8B56D6"/>
    <w:multiLevelType w:val="hybridMultilevel"/>
    <w:tmpl w:val="3E56E1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05571A"/>
    <w:multiLevelType w:val="hybridMultilevel"/>
    <w:tmpl w:val="8DC2AE6A"/>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CCE2B88"/>
    <w:multiLevelType w:val="hybridMultilevel"/>
    <w:tmpl w:val="538A6F24"/>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3"/>
  </w:num>
  <w:num w:numId="4">
    <w:abstractNumId w:val="14"/>
  </w:num>
  <w:num w:numId="5">
    <w:abstractNumId w:val="16"/>
  </w:num>
  <w:num w:numId="6">
    <w:abstractNumId w:val="6"/>
  </w:num>
  <w:num w:numId="7">
    <w:abstractNumId w:val="0"/>
  </w:num>
  <w:num w:numId="8">
    <w:abstractNumId w:val="5"/>
  </w:num>
  <w:num w:numId="9">
    <w:abstractNumId w:val="12"/>
  </w:num>
  <w:num w:numId="10">
    <w:abstractNumId w:val="4"/>
  </w:num>
  <w:num w:numId="11">
    <w:abstractNumId w:val="9"/>
  </w:num>
  <w:num w:numId="12">
    <w:abstractNumId w:val="8"/>
  </w:num>
  <w:num w:numId="13">
    <w:abstractNumId w:val="15"/>
  </w:num>
  <w:num w:numId="14">
    <w:abstractNumId w:val="11"/>
  </w:num>
  <w:num w:numId="15">
    <w:abstractNumId w:val="2"/>
  </w:num>
  <w:num w:numId="16">
    <w:abstractNumId w:val="10"/>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E6"/>
    <w:rsid w:val="00000F4B"/>
    <w:rsid w:val="0002215E"/>
    <w:rsid w:val="000304B7"/>
    <w:rsid w:val="0003154F"/>
    <w:rsid w:val="00042596"/>
    <w:rsid w:val="0005253A"/>
    <w:rsid w:val="0005617B"/>
    <w:rsid w:val="00063916"/>
    <w:rsid w:val="0006602B"/>
    <w:rsid w:val="00071974"/>
    <w:rsid w:val="0007686E"/>
    <w:rsid w:val="00077B9E"/>
    <w:rsid w:val="000902B1"/>
    <w:rsid w:val="00092793"/>
    <w:rsid w:val="000942D8"/>
    <w:rsid w:val="000A1546"/>
    <w:rsid w:val="000A1E51"/>
    <w:rsid w:val="000B0566"/>
    <w:rsid w:val="000B1FB1"/>
    <w:rsid w:val="000B28BA"/>
    <w:rsid w:val="000B54C2"/>
    <w:rsid w:val="000C37C3"/>
    <w:rsid w:val="000D27FC"/>
    <w:rsid w:val="000D3AEF"/>
    <w:rsid w:val="000D470C"/>
    <w:rsid w:val="000D4BFB"/>
    <w:rsid w:val="000D750F"/>
    <w:rsid w:val="000E2B2D"/>
    <w:rsid w:val="000E3196"/>
    <w:rsid w:val="000F4DAE"/>
    <w:rsid w:val="00105BA6"/>
    <w:rsid w:val="001115F7"/>
    <w:rsid w:val="00111BFA"/>
    <w:rsid w:val="00115E99"/>
    <w:rsid w:val="00137B6A"/>
    <w:rsid w:val="00143EFA"/>
    <w:rsid w:val="001441B8"/>
    <w:rsid w:val="00144C25"/>
    <w:rsid w:val="001545CB"/>
    <w:rsid w:val="00156D48"/>
    <w:rsid w:val="00160A0F"/>
    <w:rsid w:val="0017182C"/>
    <w:rsid w:val="00172D91"/>
    <w:rsid w:val="00180A0E"/>
    <w:rsid w:val="001819D0"/>
    <w:rsid w:val="001832A2"/>
    <w:rsid w:val="00185E29"/>
    <w:rsid w:val="00187769"/>
    <w:rsid w:val="001927C5"/>
    <w:rsid w:val="001975FA"/>
    <w:rsid w:val="00197B66"/>
    <w:rsid w:val="001A5932"/>
    <w:rsid w:val="001B08A2"/>
    <w:rsid w:val="001B50B1"/>
    <w:rsid w:val="001C42BE"/>
    <w:rsid w:val="001C5A68"/>
    <w:rsid w:val="001D67A7"/>
    <w:rsid w:val="001E1445"/>
    <w:rsid w:val="001F20F5"/>
    <w:rsid w:val="001F7A64"/>
    <w:rsid w:val="00203FCD"/>
    <w:rsid w:val="00207077"/>
    <w:rsid w:val="00227DDC"/>
    <w:rsid w:val="00231158"/>
    <w:rsid w:val="00232797"/>
    <w:rsid w:val="00233DB8"/>
    <w:rsid w:val="0024142B"/>
    <w:rsid w:val="002424A8"/>
    <w:rsid w:val="00244639"/>
    <w:rsid w:val="0024491A"/>
    <w:rsid w:val="002460A4"/>
    <w:rsid w:val="0024733A"/>
    <w:rsid w:val="00251441"/>
    <w:rsid w:val="00264691"/>
    <w:rsid w:val="002650B8"/>
    <w:rsid w:val="00272393"/>
    <w:rsid w:val="002739AE"/>
    <w:rsid w:val="00277830"/>
    <w:rsid w:val="0028364D"/>
    <w:rsid w:val="00295CEF"/>
    <w:rsid w:val="002A04FD"/>
    <w:rsid w:val="002A0957"/>
    <w:rsid w:val="002A39BF"/>
    <w:rsid w:val="002A64ED"/>
    <w:rsid w:val="002B041C"/>
    <w:rsid w:val="002B4FE7"/>
    <w:rsid w:val="002B5368"/>
    <w:rsid w:val="002C44CA"/>
    <w:rsid w:val="002C64E2"/>
    <w:rsid w:val="002C708E"/>
    <w:rsid w:val="002D0E34"/>
    <w:rsid w:val="002D2D26"/>
    <w:rsid w:val="002D4D23"/>
    <w:rsid w:val="002D6786"/>
    <w:rsid w:val="002D748C"/>
    <w:rsid w:val="002D7B3C"/>
    <w:rsid w:val="002E6A50"/>
    <w:rsid w:val="002F3C06"/>
    <w:rsid w:val="003000DA"/>
    <w:rsid w:val="003025F5"/>
    <w:rsid w:val="00303F18"/>
    <w:rsid w:val="00310571"/>
    <w:rsid w:val="003127E5"/>
    <w:rsid w:val="00313480"/>
    <w:rsid w:val="003150D5"/>
    <w:rsid w:val="00317380"/>
    <w:rsid w:val="003268EB"/>
    <w:rsid w:val="0033170E"/>
    <w:rsid w:val="0033735B"/>
    <w:rsid w:val="00341A50"/>
    <w:rsid w:val="003514B1"/>
    <w:rsid w:val="00355CBC"/>
    <w:rsid w:val="003576B7"/>
    <w:rsid w:val="0036334F"/>
    <w:rsid w:val="00364FD6"/>
    <w:rsid w:val="003711CF"/>
    <w:rsid w:val="00376663"/>
    <w:rsid w:val="00381BC5"/>
    <w:rsid w:val="0038327F"/>
    <w:rsid w:val="003917D3"/>
    <w:rsid w:val="0039674F"/>
    <w:rsid w:val="003A1A94"/>
    <w:rsid w:val="003A5186"/>
    <w:rsid w:val="003B3B5E"/>
    <w:rsid w:val="003C140E"/>
    <w:rsid w:val="003C1A58"/>
    <w:rsid w:val="003C4143"/>
    <w:rsid w:val="003C510B"/>
    <w:rsid w:val="003C662D"/>
    <w:rsid w:val="003D2D21"/>
    <w:rsid w:val="003D703D"/>
    <w:rsid w:val="003D75A6"/>
    <w:rsid w:val="003E48AC"/>
    <w:rsid w:val="003E756B"/>
    <w:rsid w:val="003F09D9"/>
    <w:rsid w:val="003F3387"/>
    <w:rsid w:val="003F5C46"/>
    <w:rsid w:val="003F69B5"/>
    <w:rsid w:val="00400323"/>
    <w:rsid w:val="00402D03"/>
    <w:rsid w:val="00402D6B"/>
    <w:rsid w:val="00407F21"/>
    <w:rsid w:val="00410004"/>
    <w:rsid w:val="0041267E"/>
    <w:rsid w:val="00413C31"/>
    <w:rsid w:val="00414E58"/>
    <w:rsid w:val="00425F0E"/>
    <w:rsid w:val="0043079A"/>
    <w:rsid w:val="004308D8"/>
    <w:rsid w:val="00435EB3"/>
    <w:rsid w:val="00435EDD"/>
    <w:rsid w:val="00442CE5"/>
    <w:rsid w:val="00443046"/>
    <w:rsid w:val="00447379"/>
    <w:rsid w:val="0044754C"/>
    <w:rsid w:val="004500F6"/>
    <w:rsid w:val="00451594"/>
    <w:rsid w:val="004579CB"/>
    <w:rsid w:val="004621EE"/>
    <w:rsid w:val="004629FD"/>
    <w:rsid w:val="00467D2E"/>
    <w:rsid w:val="004737F3"/>
    <w:rsid w:val="00475F2F"/>
    <w:rsid w:val="00476AE4"/>
    <w:rsid w:val="004873F9"/>
    <w:rsid w:val="004928DE"/>
    <w:rsid w:val="00493DB6"/>
    <w:rsid w:val="004A165E"/>
    <w:rsid w:val="004A5837"/>
    <w:rsid w:val="004B2A77"/>
    <w:rsid w:val="004B300D"/>
    <w:rsid w:val="004B7402"/>
    <w:rsid w:val="004B7D1A"/>
    <w:rsid w:val="004C6163"/>
    <w:rsid w:val="004C65AA"/>
    <w:rsid w:val="004D28FA"/>
    <w:rsid w:val="004D7366"/>
    <w:rsid w:val="004E636D"/>
    <w:rsid w:val="004F6C5F"/>
    <w:rsid w:val="00506005"/>
    <w:rsid w:val="00510045"/>
    <w:rsid w:val="00520AFE"/>
    <w:rsid w:val="005226A2"/>
    <w:rsid w:val="00523A58"/>
    <w:rsid w:val="00532955"/>
    <w:rsid w:val="00536CFA"/>
    <w:rsid w:val="00544247"/>
    <w:rsid w:val="00547459"/>
    <w:rsid w:val="005553F7"/>
    <w:rsid w:val="005609B4"/>
    <w:rsid w:val="005651AC"/>
    <w:rsid w:val="005661AB"/>
    <w:rsid w:val="00566FF0"/>
    <w:rsid w:val="00572105"/>
    <w:rsid w:val="0057327E"/>
    <w:rsid w:val="00584DA5"/>
    <w:rsid w:val="005865C6"/>
    <w:rsid w:val="00586DDD"/>
    <w:rsid w:val="00591A9B"/>
    <w:rsid w:val="00592250"/>
    <w:rsid w:val="00595170"/>
    <w:rsid w:val="00596258"/>
    <w:rsid w:val="005A58E6"/>
    <w:rsid w:val="005B02B8"/>
    <w:rsid w:val="005C0B6E"/>
    <w:rsid w:val="005C1295"/>
    <w:rsid w:val="005C15A1"/>
    <w:rsid w:val="005C2846"/>
    <w:rsid w:val="005C34CD"/>
    <w:rsid w:val="005C4E26"/>
    <w:rsid w:val="005D02E2"/>
    <w:rsid w:val="005D5439"/>
    <w:rsid w:val="005D7C55"/>
    <w:rsid w:val="005E02A5"/>
    <w:rsid w:val="005E02EF"/>
    <w:rsid w:val="005E314F"/>
    <w:rsid w:val="005E4BF4"/>
    <w:rsid w:val="005E7CC5"/>
    <w:rsid w:val="005F3058"/>
    <w:rsid w:val="00604C3D"/>
    <w:rsid w:val="006055D7"/>
    <w:rsid w:val="00610A26"/>
    <w:rsid w:val="00610E11"/>
    <w:rsid w:val="00611D36"/>
    <w:rsid w:val="006208B5"/>
    <w:rsid w:val="00623D9A"/>
    <w:rsid w:val="0062513F"/>
    <w:rsid w:val="006268F8"/>
    <w:rsid w:val="00632485"/>
    <w:rsid w:val="00634AB7"/>
    <w:rsid w:val="006502AF"/>
    <w:rsid w:val="00651440"/>
    <w:rsid w:val="006515A3"/>
    <w:rsid w:val="006525AE"/>
    <w:rsid w:val="00653E8C"/>
    <w:rsid w:val="006574DA"/>
    <w:rsid w:val="0066176B"/>
    <w:rsid w:val="0066270E"/>
    <w:rsid w:val="00670CD7"/>
    <w:rsid w:val="006729DF"/>
    <w:rsid w:val="006830A4"/>
    <w:rsid w:val="0069050D"/>
    <w:rsid w:val="006906EC"/>
    <w:rsid w:val="00694714"/>
    <w:rsid w:val="006A01B2"/>
    <w:rsid w:val="006A1D29"/>
    <w:rsid w:val="006A2649"/>
    <w:rsid w:val="006A74CB"/>
    <w:rsid w:val="006B67FC"/>
    <w:rsid w:val="006B6FDF"/>
    <w:rsid w:val="006B7D59"/>
    <w:rsid w:val="006C2B3B"/>
    <w:rsid w:val="006C6E8F"/>
    <w:rsid w:val="006D133C"/>
    <w:rsid w:val="006D6827"/>
    <w:rsid w:val="006D7BFD"/>
    <w:rsid w:val="006E588A"/>
    <w:rsid w:val="006F29FB"/>
    <w:rsid w:val="006F2F78"/>
    <w:rsid w:val="006F483F"/>
    <w:rsid w:val="0070646F"/>
    <w:rsid w:val="00707E37"/>
    <w:rsid w:val="00711CA0"/>
    <w:rsid w:val="007132F0"/>
    <w:rsid w:val="0071716E"/>
    <w:rsid w:val="00723B8E"/>
    <w:rsid w:val="007240F8"/>
    <w:rsid w:val="00727389"/>
    <w:rsid w:val="00734473"/>
    <w:rsid w:val="007542C1"/>
    <w:rsid w:val="00756A4C"/>
    <w:rsid w:val="00765D99"/>
    <w:rsid w:val="00771259"/>
    <w:rsid w:val="00775F38"/>
    <w:rsid w:val="00776670"/>
    <w:rsid w:val="00777C21"/>
    <w:rsid w:val="00777E55"/>
    <w:rsid w:val="00781F1C"/>
    <w:rsid w:val="00782A72"/>
    <w:rsid w:val="0078377D"/>
    <w:rsid w:val="00791AB9"/>
    <w:rsid w:val="00796F7D"/>
    <w:rsid w:val="007A132F"/>
    <w:rsid w:val="007A1E4E"/>
    <w:rsid w:val="007C0C4C"/>
    <w:rsid w:val="007C65E6"/>
    <w:rsid w:val="007D031F"/>
    <w:rsid w:val="007D298C"/>
    <w:rsid w:val="007D6548"/>
    <w:rsid w:val="007D6CFE"/>
    <w:rsid w:val="007F2FE6"/>
    <w:rsid w:val="00807A95"/>
    <w:rsid w:val="0081115B"/>
    <w:rsid w:val="008135F9"/>
    <w:rsid w:val="00825E61"/>
    <w:rsid w:val="0082741B"/>
    <w:rsid w:val="0082799E"/>
    <w:rsid w:val="00827FA9"/>
    <w:rsid w:val="00835E1A"/>
    <w:rsid w:val="00845FFD"/>
    <w:rsid w:val="00846238"/>
    <w:rsid w:val="008479EB"/>
    <w:rsid w:val="00851B0C"/>
    <w:rsid w:val="00852B29"/>
    <w:rsid w:val="0085334B"/>
    <w:rsid w:val="0085359D"/>
    <w:rsid w:val="00854058"/>
    <w:rsid w:val="00856295"/>
    <w:rsid w:val="0087393D"/>
    <w:rsid w:val="0087797B"/>
    <w:rsid w:val="00883081"/>
    <w:rsid w:val="0088378B"/>
    <w:rsid w:val="00896EF8"/>
    <w:rsid w:val="0089745D"/>
    <w:rsid w:val="008A1C96"/>
    <w:rsid w:val="008A1CF2"/>
    <w:rsid w:val="008A3082"/>
    <w:rsid w:val="008A3093"/>
    <w:rsid w:val="008B0802"/>
    <w:rsid w:val="008B124B"/>
    <w:rsid w:val="008C3E70"/>
    <w:rsid w:val="008D2D0C"/>
    <w:rsid w:val="008E45B0"/>
    <w:rsid w:val="008E7807"/>
    <w:rsid w:val="008F25EC"/>
    <w:rsid w:val="008F602D"/>
    <w:rsid w:val="009014E3"/>
    <w:rsid w:val="00903A98"/>
    <w:rsid w:val="00903DC1"/>
    <w:rsid w:val="00910566"/>
    <w:rsid w:val="00912759"/>
    <w:rsid w:val="00912E45"/>
    <w:rsid w:val="00916AE2"/>
    <w:rsid w:val="00917141"/>
    <w:rsid w:val="00921198"/>
    <w:rsid w:val="0092680D"/>
    <w:rsid w:val="00926AE7"/>
    <w:rsid w:val="0093307F"/>
    <w:rsid w:val="00936DBB"/>
    <w:rsid w:val="00943D94"/>
    <w:rsid w:val="00943E4B"/>
    <w:rsid w:val="00944660"/>
    <w:rsid w:val="00944E49"/>
    <w:rsid w:val="00950C64"/>
    <w:rsid w:val="009526D0"/>
    <w:rsid w:val="00952D62"/>
    <w:rsid w:val="0095461A"/>
    <w:rsid w:val="00957A01"/>
    <w:rsid w:val="00961ED7"/>
    <w:rsid w:val="009624AC"/>
    <w:rsid w:val="00966B0A"/>
    <w:rsid w:val="00966D60"/>
    <w:rsid w:val="0097225F"/>
    <w:rsid w:val="00975BD5"/>
    <w:rsid w:val="00982682"/>
    <w:rsid w:val="0099179D"/>
    <w:rsid w:val="0099561C"/>
    <w:rsid w:val="00995CF6"/>
    <w:rsid w:val="00997283"/>
    <w:rsid w:val="009A02BF"/>
    <w:rsid w:val="009A15BC"/>
    <w:rsid w:val="009A2288"/>
    <w:rsid w:val="009A3A90"/>
    <w:rsid w:val="009A607E"/>
    <w:rsid w:val="009B01F5"/>
    <w:rsid w:val="009B3353"/>
    <w:rsid w:val="009B42AA"/>
    <w:rsid w:val="009B75B9"/>
    <w:rsid w:val="009D50D8"/>
    <w:rsid w:val="009E0E89"/>
    <w:rsid w:val="009E4600"/>
    <w:rsid w:val="009E4ACF"/>
    <w:rsid w:val="009E54F6"/>
    <w:rsid w:val="009F1450"/>
    <w:rsid w:val="009F41A6"/>
    <w:rsid w:val="009F423E"/>
    <w:rsid w:val="009F7503"/>
    <w:rsid w:val="00A01D42"/>
    <w:rsid w:val="00A1393E"/>
    <w:rsid w:val="00A2346B"/>
    <w:rsid w:val="00A256AE"/>
    <w:rsid w:val="00A30D69"/>
    <w:rsid w:val="00A30E67"/>
    <w:rsid w:val="00A34CD3"/>
    <w:rsid w:val="00A5796F"/>
    <w:rsid w:val="00A75595"/>
    <w:rsid w:val="00A821EF"/>
    <w:rsid w:val="00A90DE8"/>
    <w:rsid w:val="00AA48B0"/>
    <w:rsid w:val="00AA5E62"/>
    <w:rsid w:val="00AB446A"/>
    <w:rsid w:val="00AC39E6"/>
    <w:rsid w:val="00AC3CAA"/>
    <w:rsid w:val="00AC400A"/>
    <w:rsid w:val="00AC4D1B"/>
    <w:rsid w:val="00AC4E8A"/>
    <w:rsid w:val="00AE6A98"/>
    <w:rsid w:val="00AF0AD4"/>
    <w:rsid w:val="00AF2611"/>
    <w:rsid w:val="00AF3DEA"/>
    <w:rsid w:val="00B06468"/>
    <w:rsid w:val="00B255CE"/>
    <w:rsid w:val="00B25CBC"/>
    <w:rsid w:val="00B276E5"/>
    <w:rsid w:val="00B33246"/>
    <w:rsid w:val="00B3496B"/>
    <w:rsid w:val="00B43B7D"/>
    <w:rsid w:val="00B4649A"/>
    <w:rsid w:val="00B52836"/>
    <w:rsid w:val="00B54294"/>
    <w:rsid w:val="00B615CF"/>
    <w:rsid w:val="00B61E3A"/>
    <w:rsid w:val="00B65564"/>
    <w:rsid w:val="00B66F0B"/>
    <w:rsid w:val="00B71DAD"/>
    <w:rsid w:val="00B72575"/>
    <w:rsid w:val="00B74438"/>
    <w:rsid w:val="00B744A7"/>
    <w:rsid w:val="00B75357"/>
    <w:rsid w:val="00B7682A"/>
    <w:rsid w:val="00B77542"/>
    <w:rsid w:val="00B82F3D"/>
    <w:rsid w:val="00B85111"/>
    <w:rsid w:val="00B8516C"/>
    <w:rsid w:val="00B92571"/>
    <w:rsid w:val="00B9334A"/>
    <w:rsid w:val="00B9566A"/>
    <w:rsid w:val="00B96028"/>
    <w:rsid w:val="00BA2C91"/>
    <w:rsid w:val="00BA30F3"/>
    <w:rsid w:val="00BA3FC5"/>
    <w:rsid w:val="00BA4DE3"/>
    <w:rsid w:val="00BC0D45"/>
    <w:rsid w:val="00BC1F3A"/>
    <w:rsid w:val="00BC2A0C"/>
    <w:rsid w:val="00BC4146"/>
    <w:rsid w:val="00BC7F0F"/>
    <w:rsid w:val="00BD04E7"/>
    <w:rsid w:val="00BD1A48"/>
    <w:rsid w:val="00BD4FF9"/>
    <w:rsid w:val="00BF41F2"/>
    <w:rsid w:val="00BF6503"/>
    <w:rsid w:val="00C03DB9"/>
    <w:rsid w:val="00C04A16"/>
    <w:rsid w:val="00C04A49"/>
    <w:rsid w:val="00C10732"/>
    <w:rsid w:val="00C10858"/>
    <w:rsid w:val="00C13399"/>
    <w:rsid w:val="00C21C9F"/>
    <w:rsid w:val="00C22FF0"/>
    <w:rsid w:val="00C27E3F"/>
    <w:rsid w:val="00C308B7"/>
    <w:rsid w:val="00C3310E"/>
    <w:rsid w:val="00C3748B"/>
    <w:rsid w:val="00C463C4"/>
    <w:rsid w:val="00C468E0"/>
    <w:rsid w:val="00C46D32"/>
    <w:rsid w:val="00C56F52"/>
    <w:rsid w:val="00C61C2C"/>
    <w:rsid w:val="00C65902"/>
    <w:rsid w:val="00C7559A"/>
    <w:rsid w:val="00C759F6"/>
    <w:rsid w:val="00C766E0"/>
    <w:rsid w:val="00C77727"/>
    <w:rsid w:val="00C77E1B"/>
    <w:rsid w:val="00C8272E"/>
    <w:rsid w:val="00C866B5"/>
    <w:rsid w:val="00C9153F"/>
    <w:rsid w:val="00CA35A2"/>
    <w:rsid w:val="00CB1333"/>
    <w:rsid w:val="00CB15C4"/>
    <w:rsid w:val="00CB3C6B"/>
    <w:rsid w:val="00CC19D4"/>
    <w:rsid w:val="00CC23B6"/>
    <w:rsid w:val="00CC5BBB"/>
    <w:rsid w:val="00CD457A"/>
    <w:rsid w:val="00CD6E15"/>
    <w:rsid w:val="00CE7CB3"/>
    <w:rsid w:val="00CF5585"/>
    <w:rsid w:val="00D0001B"/>
    <w:rsid w:val="00D11F0D"/>
    <w:rsid w:val="00D1610D"/>
    <w:rsid w:val="00D1639C"/>
    <w:rsid w:val="00D32B62"/>
    <w:rsid w:val="00D40BCB"/>
    <w:rsid w:val="00D41AD7"/>
    <w:rsid w:val="00D44EE3"/>
    <w:rsid w:val="00D4522C"/>
    <w:rsid w:val="00D55DD3"/>
    <w:rsid w:val="00D56E47"/>
    <w:rsid w:val="00D576B7"/>
    <w:rsid w:val="00D637CD"/>
    <w:rsid w:val="00D70694"/>
    <w:rsid w:val="00D7317A"/>
    <w:rsid w:val="00D80630"/>
    <w:rsid w:val="00D8278C"/>
    <w:rsid w:val="00D910CD"/>
    <w:rsid w:val="00D9313A"/>
    <w:rsid w:val="00D93D80"/>
    <w:rsid w:val="00D969A7"/>
    <w:rsid w:val="00DA024F"/>
    <w:rsid w:val="00DA587E"/>
    <w:rsid w:val="00DB16D5"/>
    <w:rsid w:val="00DB1AAD"/>
    <w:rsid w:val="00DC5BE3"/>
    <w:rsid w:val="00DD108D"/>
    <w:rsid w:val="00DD3C36"/>
    <w:rsid w:val="00DE0C76"/>
    <w:rsid w:val="00DE181A"/>
    <w:rsid w:val="00DE4A7A"/>
    <w:rsid w:val="00DE4E92"/>
    <w:rsid w:val="00DE5457"/>
    <w:rsid w:val="00E00705"/>
    <w:rsid w:val="00E03ED4"/>
    <w:rsid w:val="00E079A9"/>
    <w:rsid w:val="00E123F0"/>
    <w:rsid w:val="00E12484"/>
    <w:rsid w:val="00E162CD"/>
    <w:rsid w:val="00E16825"/>
    <w:rsid w:val="00E212AA"/>
    <w:rsid w:val="00E447BD"/>
    <w:rsid w:val="00E469DE"/>
    <w:rsid w:val="00E5261A"/>
    <w:rsid w:val="00E54F62"/>
    <w:rsid w:val="00E55142"/>
    <w:rsid w:val="00E5538F"/>
    <w:rsid w:val="00E60F06"/>
    <w:rsid w:val="00E641B9"/>
    <w:rsid w:val="00E70838"/>
    <w:rsid w:val="00E70E71"/>
    <w:rsid w:val="00E74818"/>
    <w:rsid w:val="00E777C9"/>
    <w:rsid w:val="00E849DB"/>
    <w:rsid w:val="00E8601F"/>
    <w:rsid w:val="00E8742A"/>
    <w:rsid w:val="00E944B0"/>
    <w:rsid w:val="00E94CF8"/>
    <w:rsid w:val="00E95E7E"/>
    <w:rsid w:val="00E97493"/>
    <w:rsid w:val="00EA7795"/>
    <w:rsid w:val="00EB00C6"/>
    <w:rsid w:val="00EB5987"/>
    <w:rsid w:val="00EC232D"/>
    <w:rsid w:val="00EC4377"/>
    <w:rsid w:val="00ED1817"/>
    <w:rsid w:val="00ED28CF"/>
    <w:rsid w:val="00ED6282"/>
    <w:rsid w:val="00ED705C"/>
    <w:rsid w:val="00EE163D"/>
    <w:rsid w:val="00EF2DEF"/>
    <w:rsid w:val="00F06BCF"/>
    <w:rsid w:val="00F079F2"/>
    <w:rsid w:val="00F1689A"/>
    <w:rsid w:val="00F16AAF"/>
    <w:rsid w:val="00F17B0F"/>
    <w:rsid w:val="00F207E1"/>
    <w:rsid w:val="00F251B5"/>
    <w:rsid w:val="00F25CFF"/>
    <w:rsid w:val="00F3007C"/>
    <w:rsid w:val="00F33964"/>
    <w:rsid w:val="00F3439F"/>
    <w:rsid w:val="00F410CB"/>
    <w:rsid w:val="00F42658"/>
    <w:rsid w:val="00F442B7"/>
    <w:rsid w:val="00F46DF6"/>
    <w:rsid w:val="00F557E9"/>
    <w:rsid w:val="00F5763A"/>
    <w:rsid w:val="00F64352"/>
    <w:rsid w:val="00F65CFA"/>
    <w:rsid w:val="00F70371"/>
    <w:rsid w:val="00F73290"/>
    <w:rsid w:val="00F736C3"/>
    <w:rsid w:val="00F84B31"/>
    <w:rsid w:val="00F86005"/>
    <w:rsid w:val="00F867F4"/>
    <w:rsid w:val="00F9137F"/>
    <w:rsid w:val="00F91D67"/>
    <w:rsid w:val="00FA07F2"/>
    <w:rsid w:val="00FA0898"/>
    <w:rsid w:val="00FC2ED6"/>
    <w:rsid w:val="00FC4779"/>
    <w:rsid w:val="00FC5A43"/>
    <w:rsid w:val="00FC666F"/>
    <w:rsid w:val="00FC7A4F"/>
    <w:rsid w:val="00FD3509"/>
    <w:rsid w:val="00FD4443"/>
    <w:rsid w:val="00FD62F8"/>
    <w:rsid w:val="00FD6933"/>
    <w:rsid w:val="00FE5E77"/>
    <w:rsid w:val="00FE7028"/>
    <w:rsid w:val="00FF329A"/>
    <w:rsid w:val="00FF7C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0C0E4"/>
  <w15:docId w15:val="{F0F5FFC2-CDE0-4F72-805A-CDE0B541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75F2F"/>
    <w:rPr>
      <w:color w:val="0000FF"/>
      <w:u w:val="single"/>
    </w:rPr>
  </w:style>
  <w:style w:type="paragraph" w:customStyle="1" w:styleId="Default">
    <w:name w:val="Default"/>
    <w:rsid w:val="00092793"/>
    <w:pPr>
      <w:autoSpaceDE w:val="0"/>
      <w:autoSpaceDN w:val="0"/>
      <w:adjustRightInd w:val="0"/>
    </w:pPr>
    <w:rPr>
      <w:rFonts w:ascii="Calibri" w:eastAsia="Calibri" w:hAnsi="Calibri" w:cs="Calibri"/>
      <w:color w:val="000000"/>
      <w:sz w:val="24"/>
      <w:szCs w:val="24"/>
    </w:rPr>
  </w:style>
  <w:style w:type="paragraph" w:styleId="Paragraphedeliste">
    <w:name w:val="List Paragraph"/>
    <w:basedOn w:val="Normal"/>
    <w:uiPriority w:val="34"/>
    <w:qFormat/>
    <w:rsid w:val="0082799E"/>
    <w:pPr>
      <w:ind w:left="720"/>
      <w:contextualSpacing/>
    </w:pPr>
  </w:style>
  <w:style w:type="paragraph" w:styleId="En-tte">
    <w:name w:val="header"/>
    <w:basedOn w:val="Normal"/>
    <w:link w:val="En-tteCar"/>
    <w:uiPriority w:val="99"/>
    <w:rsid w:val="00694714"/>
    <w:pPr>
      <w:tabs>
        <w:tab w:val="center" w:pos="4536"/>
        <w:tab w:val="right" w:pos="9072"/>
      </w:tabs>
    </w:pPr>
  </w:style>
  <w:style w:type="character" w:customStyle="1" w:styleId="En-tteCar">
    <w:name w:val="En-tête Car"/>
    <w:basedOn w:val="Policepardfaut"/>
    <w:link w:val="En-tte"/>
    <w:uiPriority w:val="99"/>
    <w:rsid w:val="00694714"/>
    <w:rPr>
      <w:sz w:val="24"/>
      <w:szCs w:val="24"/>
    </w:rPr>
  </w:style>
  <w:style w:type="paragraph" w:styleId="Pieddepage">
    <w:name w:val="footer"/>
    <w:basedOn w:val="Normal"/>
    <w:link w:val="PieddepageCar"/>
    <w:uiPriority w:val="99"/>
    <w:rsid w:val="00694714"/>
    <w:pPr>
      <w:tabs>
        <w:tab w:val="center" w:pos="4536"/>
        <w:tab w:val="right" w:pos="9072"/>
      </w:tabs>
    </w:pPr>
  </w:style>
  <w:style w:type="character" w:customStyle="1" w:styleId="PieddepageCar">
    <w:name w:val="Pied de page Car"/>
    <w:basedOn w:val="Policepardfaut"/>
    <w:link w:val="Pieddepage"/>
    <w:uiPriority w:val="99"/>
    <w:rsid w:val="00694714"/>
    <w:rPr>
      <w:sz w:val="24"/>
      <w:szCs w:val="24"/>
    </w:rPr>
  </w:style>
  <w:style w:type="paragraph" w:styleId="Textedebulles">
    <w:name w:val="Balloon Text"/>
    <w:basedOn w:val="Normal"/>
    <w:link w:val="TextedebullesCar"/>
    <w:rsid w:val="00F442B7"/>
    <w:rPr>
      <w:rFonts w:ascii="Tahoma" w:hAnsi="Tahoma" w:cs="Tahoma"/>
      <w:sz w:val="16"/>
      <w:szCs w:val="16"/>
    </w:rPr>
  </w:style>
  <w:style w:type="character" w:customStyle="1" w:styleId="TextedebullesCar">
    <w:name w:val="Texte de bulles Car"/>
    <w:basedOn w:val="Policepardfaut"/>
    <w:link w:val="Textedebulles"/>
    <w:rsid w:val="00F44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631199">
      <w:bodyDiv w:val="1"/>
      <w:marLeft w:val="0"/>
      <w:marRight w:val="0"/>
      <w:marTop w:val="0"/>
      <w:marBottom w:val="0"/>
      <w:divBdr>
        <w:top w:val="none" w:sz="0" w:space="0" w:color="auto"/>
        <w:left w:val="none" w:sz="0" w:space="0" w:color="auto"/>
        <w:bottom w:val="none" w:sz="0" w:space="0" w:color="auto"/>
        <w:right w:val="none" w:sz="0" w:space="0" w:color="auto"/>
      </w:divBdr>
    </w:div>
    <w:div w:id="1258906872">
      <w:bodyDiv w:val="1"/>
      <w:marLeft w:val="0"/>
      <w:marRight w:val="0"/>
      <w:marTop w:val="0"/>
      <w:marBottom w:val="0"/>
      <w:divBdr>
        <w:top w:val="none" w:sz="0" w:space="0" w:color="auto"/>
        <w:left w:val="none" w:sz="0" w:space="0" w:color="auto"/>
        <w:bottom w:val="none" w:sz="0" w:space="0" w:color="auto"/>
        <w:right w:val="none" w:sz="0" w:space="0" w:color="auto"/>
      </w:divBdr>
    </w:div>
    <w:div w:id="1403791929">
      <w:bodyDiv w:val="1"/>
      <w:marLeft w:val="0"/>
      <w:marRight w:val="0"/>
      <w:marTop w:val="0"/>
      <w:marBottom w:val="0"/>
      <w:divBdr>
        <w:top w:val="none" w:sz="0" w:space="0" w:color="auto"/>
        <w:left w:val="none" w:sz="0" w:space="0" w:color="auto"/>
        <w:bottom w:val="none" w:sz="0" w:space="0" w:color="auto"/>
        <w:right w:val="none" w:sz="0" w:space="0" w:color="auto"/>
      </w:divBdr>
      <w:divsChild>
        <w:div w:id="985208599">
          <w:marLeft w:val="0"/>
          <w:marRight w:val="0"/>
          <w:marTop w:val="0"/>
          <w:marBottom w:val="0"/>
          <w:divBdr>
            <w:top w:val="none" w:sz="0" w:space="0" w:color="auto"/>
            <w:left w:val="none" w:sz="0" w:space="0" w:color="auto"/>
            <w:bottom w:val="none" w:sz="0" w:space="0" w:color="auto"/>
            <w:right w:val="none" w:sz="0" w:space="0" w:color="auto"/>
          </w:divBdr>
          <w:divsChild>
            <w:div w:id="53940807">
              <w:marLeft w:val="0"/>
              <w:marRight w:val="0"/>
              <w:marTop w:val="0"/>
              <w:marBottom w:val="0"/>
              <w:divBdr>
                <w:top w:val="none" w:sz="0" w:space="0" w:color="auto"/>
                <w:left w:val="none" w:sz="0" w:space="0" w:color="auto"/>
                <w:bottom w:val="none" w:sz="0" w:space="0" w:color="auto"/>
                <w:right w:val="none" w:sz="0" w:space="0" w:color="auto"/>
              </w:divBdr>
            </w:div>
            <w:div w:id="83888835">
              <w:marLeft w:val="0"/>
              <w:marRight w:val="0"/>
              <w:marTop w:val="0"/>
              <w:marBottom w:val="0"/>
              <w:divBdr>
                <w:top w:val="none" w:sz="0" w:space="0" w:color="auto"/>
                <w:left w:val="none" w:sz="0" w:space="0" w:color="auto"/>
                <w:bottom w:val="none" w:sz="0" w:space="0" w:color="auto"/>
                <w:right w:val="none" w:sz="0" w:space="0" w:color="auto"/>
              </w:divBdr>
            </w:div>
            <w:div w:id="89012588">
              <w:marLeft w:val="0"/>
              <w:marRight w:val="0"/>
              <w:marTop w:val="0"/>
              <w:marBottom w:val="0"/>
              <w:divBdr>
                <w:top w:val="none" w:sz="0" w:space="0" w:color="auto"/>
                <w:left w:val="none" w:sz="0" w:space="0" w:color="auto"/>
                <w:bottom w:val="none" w:sz="0" w:space="0" w:color="auto"/>
                <w:right w:val="none" w:sz="0" w:space="0" w:color="auto"/>
              </w:divBdr>
            </w:div>
            <w:div w:id="91975588">
              <w:marLeft w:val="0"/>
              <w:marRight w:val="0"/>
              <w:marTop w:val="0"/>
              <w:marBottom w:val="0"/>
              <w:divBdr>
                <w:top w:val="none" w:sz="0" w:space="0" w:color="auto"/>
                <w:left w:val="none" w:sz="0" w:space="0" w:color="auto"/>
                <w:bottom w:val="none" w:sz="0" w:space="0" w:color="auto"/>
                <w:right w:val="none" w:sz="0" w:space="0" w:color="auto"/>
              </w:divBdr>
            </w:div>
            <w:div w:id="145972066">
              <w:marLeft w:val="0"/>
              <w:marRight w:val="0"/>
              <w:marTop w:val="0"/>
              <w:marBottom w:val="0"/>
              <w:divBdr>
                <w:top w:val="none" w:sz="0" w:space="0" w:color="auto"/>
                <w:left w:val="none" w:sz="0" w:space="0" w:color="auto"/>
                <w:bottom w:val="none" w:sz="0" w:space="0" w:color="auto"/>
                <w:right w:val="none" w:sz="0" w:space="0" w:color="auto"/>
              </w:divBdr>
            </w:div>
            <w:div w:id="154615238">
              <w:marLeft w:val="0"/>
              <w:marRight w:val="0"/>
              <w:marTop w:val="0"/>
              <w:marBottom w:val="0"/>
              <w:divBdr>
                <w:top w:val="none" w:sz="0" w:space="0" w:color="auto"/>
                <w:left w:val="none" w:sz="0" w:space="0" w:color="auto"/>
                <w:bottom w:val="none" w:sz="0" w:space="0" w:color="auto"/>
                <w:right w:val="none" w:sz="0" w:space="0" w:color="auto"/>
              </w:divBdr>
            </w:div>
            <w:div w:id="161354752">
              <w:marLeft w:val="0"/>
              <w:marRight w:val="0"/>
              <w:marTop w:val="0"/>
              <w:marBottom w:val="0"/>
              <w:divBdr>
                <w:top w:val="none" w:sz="0" w:space="0" w:color="auto"/>
                <w:left w:val="none" w:sz="0" w:space="0" w:color="auto"/>
                <w:bottom w:val="none" w:sz="0" w:space="0" w:color="auto"/>
                <w:right w:val="none" w:sz="0" w:space="0" w:color="auto"/>
              </w:divBdr>
            </w:div>
            <w:div w:id="161820886">
              <w:marLeft w:val="0"/>
              <w:marRight w:val="0"/>
              <w:marTop w:val="0"/>
              <w:marBottom w:val="0"/>
              <w:divBdr>
                <w:top w:val="none" w:sz="0" w:space="0" w:color="auto"/>
                <w:left w:val="none" w:sz="0" w:space="0" w:color="auto"/>
                <w:bottom w:val="none" w:sz="0" w:space="0" w:color="auto"/>
                <w:right w:val="none" w:sz="0" w:space="0" w:color="auto"/>
              </w:divBdr>
            </w:div>
            <w:div w:id="172913997">
              <w:marLeft w:val="0"/>
              <w:marRight w:val="0"/>
              <w:marTop w:val="0"/>
              <w:marBottom w:val="0"/>
              <w:divBdr>
                <w:top w:val="none" w:sz="0" w:space="0" w:color="auto"/>
                <w:left w:val="none" w:sz="0" w:space="0" w:color="auto"/>
                <w:bottom w:val="none" w:sz="0" w:space="0" w:color="auto"/>
                <w:right w:val="none" w:sz="0" w:space="0" w:color="auto"/>
              </w:divBdr>
            </w:div>
            <w:div w:id="187988123">
              <w:marLeft w:val="0"/>
              <w:marRight w:val="0"/>
              <w:marTop w:val="0"/>
              <w:marBottom w:val="0"/>
              <w:divBdr>
                <w:top w:val="none" w:sz="0" w:space="0" w:color="auto"/>
                <w:left w:val="none" w:sz="0" w:space="0" w:color="auto"/>
                <w:bottom w:val="none" w:sz="0" w:space="0" w:color="auto"/>
                <w:right w:val="none" w:sz="0" w:space="0" w:color="auto"/>
              </w:divBdr>
            </w:div>
            <w:div w:id="194582539">
              <w:marLeft w:val="0"/>
              <w:marRight w:val="0"/>
              <w:marTop w:val="0"/>
              <w:marBottom w:val="0"/>
              <w:divBdr>
                <w:top w:val="none" w:sz="0" w:space="0" w:color="auto"/>
                <w:left w:val="none" w:sz="0" w:space="0" w:color="auto"/>
                <w:bottom w:val="none" w:sz="0" w:space="0" w:color="auto"/>
                <w:right w:val="none" w:sz="0" w:space="0" w:color="auto"/>
              </w:divBdr>
            </w:div>
            <w:div w:id="205728290">
              <w:marLeft w:val="0"/>
              <w:marRight w:val="0"/>
              <w:marTop w:val="0"/>
              <w:marBottom w:val="0"/>
              <w:divBdr>
                <w:top w:val="none" w:sz="0" w:space="0" w:color="auto"/>
                <w:left w:val="none" w:sz="0" w:space="0" w:color="auto"/>
                <w:bottom w:val="none" w:sz="0" w:space="0" w:color="auto"/>
                <w:right w:val="none" w:sz="0" w:space="0" w:color="auto"/>
              </w:divBdr>
            </w:div>
            <w:div w:id="230165044">
              <w:marLeft w:val="0"/>
              <w:marRight w:val="0"/>
              <w:marTop w:val="0"/>
              <w:marBottom w:val="0"/>
              <w:divBdr>
                <w:top w:val="none" w:sz="0" w:space="0" w:color="auto"/>
                <w:left w:val="none" w:sz="0" w:space="0" w:color="auto"/>
                <w:bottom w:val="none" w:sz="0" w:space="0" w:color="auto"/>
                <w:right w:val="none" w:sz="0" w:space="0" w:color="auto"/>
              </w:divBdr>
            </w:div>
            <w:div w:id="256602590">
              <w:marLeft w:val="0"/>
              <w:marRight w:val="0"/>
              <w:marTop w:val="0"/>
              <w:marBottom w:val="0"/>
              <w:divBdr>
                <w:top w:val="none" w:sz="0" w:space="0" w:color="auto"/>
                <w:left w:val="none" w:sz="0" w:space="0" w:color="auto"/>
                <w:bottom w:val="none" w:sz="0" w:space="0" w:color="auto"/>
                <w:right w:val="none" w:sz="0" w:space="0" w:color="auto"/>
              </w:divBdr>
            </w:div>
            <w:div w:id="260794741">
              <w:marLeft w:val="0"/>
              <w:marRight w:val="0"/>
              <w:marTop w:val="0"/>
              <w:marBottom w:val="0"/>
              <w:divBdr>
                <w:top w:val="none" w:sz="0" w:space="0" w:color="auto"/>
                <w:left w:val="none" w:sz="0" w:space="0" w:color="auto"/>
                <w:bottom w:val="none" w:sz="0" w:space="0" w:color="auto"/>
                <w:right w:val="none" w:sz="0" w:space="0" w:color="auto"/>
              </w:divBdr>
            </w:div>
            <w:div w:id="292641803">
              <w:marLeft w:val="0"/>
              <w:marRight w:val="0"/>
              <w:marTop w:val="0"/>
              <w:marBottom w:val="0"/>
              <w:divBdr>
                <w:top w:val="none" w:sz="0" w:space="0" w:color="auto"/>
                <w:left w:val="none" w:sz="0" w:space="0" w:color="auto"/>
                <w:bottom w:val="none" w:sz="0" w:space="0" w:color="auto"/>
                <w:right w:val="none" w:sz="0" w:space="0" w:color="auto"/>
              </w:divBdr>
            </w:div>
            <w:div w:id="295139076">
              <w:marLeft w:val="0"/>
              <w:marRight w:val="0"/>
              <w:marTop w:val="0"/>
              <w:marBottom w:val="0"/>
              <w:divBdr>
                <w:top w:val="none" w:sz="0" w:space="0" w:color="auto"/>
                <w:left w:val="none" w:sz="0" w:space="0" w:color="auto"/>
                <w:bottom w:val="none" w:sz="0" w:space="0" w:color="auto"/>
                <w:right w:val="none" w:sz="0" w:space="0" w:color="auto"/>
              </w:divBdr>
            </w:div>
            <w:div w:id="318734004">
              <w:marLeft w:val="0"/>
              <w:marRight w:val="0"/>
              <w:marTop w:val="0"/>
              <w:marBottom w:val="0"/>
              <w:divBdr>
                <w:top w:val="none" w:sz="0" w:space="0" w:color="auto"/>
                <w:left w:val="none" w:sz="0" w:space="0" w:color="auto"/>
                <w:bottom w:val="none" w:sz="0" w:space="0" w:color="auto"/>
                <w:right w:val="none" w:sz="0" w:space="0" w:color="auto"/>
              </w:divBdr>
            </w:div>
            <w:div w:id="324631530">
              <w:marLeft w:val="0"/>
              <w:marRight w:val="0"/>
              <w:marTop w:val="0"/>
              <w:marBottom w:val="0"/>
              <w:divBdr>
                <w:top w:val="none" w:sz="0" w:space="0" w:color="auto"/>
                <w:left w:val="none" w:sz="0" w:space="0" w:color="auto"/>
                <w:bottom w:val="none" w:sz="0" w:space="0" w:color="auto"/>
                <w:right w:val="none" w:sz="0" w:space="0" w:color="auto"/>
              </w:divBdr>
            </w:div>
            <w:div w:id="339044278">
              <w:marLeft w:val="0"/>
              <w:marRight w:val="0"/>
              <w:marTop w:val="0"/>
              <w:marBottom w:val="0"/>
              <w:divBdr>
                <w:top w:val="none" w:sz="0" w:space="0" w:color="auto"/>
                <w:left w:val="none" w:sz="0" w:space="0" w:color="auto"/>
                <w:bottom w:val="none" w:sz="0" w:space="0" w:color="auto"/>
                <w:right w:val="none" w:sz="0" w:space="0" w:color="auto"/>
              </w:divBdr>
            </w:div>
            <w:div w:id="343216708">
              <w:marLeft w:val="0"/>
              <w:marRight w:val="0"/>
              <w:marTop w:val="0"/>
              <w:marBottom w:val="0"/>
              <w:divBdr>
                <w:top w:val="none" w:sz="0" w:space="0" w:color="auto"/>
                <w:left w:val="none" w:sz="0" w:space="0" w:color="auto"/>
                <w:bottom w:val="none" w:sz="0" w:space="0" w:color="auto"/>
                <w:right w:val="none" w:sz="0" w:space="0" w:color="auto"/>
              </w:divBdr>
            </w:div>
            <w:div w:id="388918783">
              <w:marLeft w:val="0"/>
              <w:marRight w:val="0"/>
              <w:marTop w:val="0"/>
              <w:marBottom w:val="0"/>
              <w:divBdr>
                <w:top w:val="none" w:sz="0" w:space="0" w:color="auto"/>
                <w:left w:val="none" w:sz="0" w:space="0" w:color="auto"/>
                <w:bottom w:val="none" w:sz="0" w:space="0" w:color="auto"/>
                <w:right w:val="none" w:sz="0" w:space="0" w:color="auto"/>
              </w:divBdr>
            </w:div>
            <w:div w:id="443891950">
              <w:marLeft w:val="0"/>
              <w:marRight w:val="0"/>
              <w:marTop w:val="0"/>
              <w:marBottom w:val="0"/>
              <w:divBdr>
                <w:top w:val="none" w:sz="0" w:space="0" w:color="auto"/>
                <w:left w:val="none" w:sz="0" w:space="0" w:color="auto"/>
                <w:bottom w:val="none" w:sz="0" w:space="0" w:color="auto"/>
                <w:right w:val="none" w:sz="0" w:space="0" w:color="auto"/>
              </w:divBdr>
            </w:div>
            <w:div w:id="452020044">
              <w:marLeft w:val="0"/>
              <w:marRight w:val="0"/>
              <w:marTop w:val="0"/>
              <w:marBottom w:val="0"/>
              <w:divBdr>
                <w:top w:val="none" w:sz="0" w:space="0" w:color="auto"/>
                <w:left w:val="none" w:sz="0" w:space="0" w:color="auto"/>
                <w:bottom w:val="none" w:sz="0" w:space="0" w:color="auto"/>
                <w:right w:val="none" w:sz="0" w:space="0" w:color="auto"/>
              </w:divBdr>
            </w:div>
            <w:div w:id="512458159">
              <w:marLeft w:val="0"/>
              <w:marRight w:val="0"/>
              <w:marTop w:val="0"/>
              <w:marBottom w:val="0"/>
              <w:divBdr>
                <w:top w:val="none" w:sz="0" w:space="0" w:color="auto"/>
                <w:left w:val="none" w:sz="0" w:space="0" w:color="auto"/>
                <w:bottom w:val="none" w:sz="0" w:space="0" w:color="auto"/>
                <w:right w:val="none" w:sz="0" w:space="0" w:color="auto"/>
              </w:divBdr>
            </w:div>
            <w:div w:id="550727537">
              <w:marLeft w:val="0"/>
              <w:marRight w:val="0"/>
              <w:marTop w:val="0"/>
              <w:marBottom w:val="0"/>
              <w:divBdr>
                <w:top w:val="none" w:sz="0" w:space="0" w:color="auto"/>
                <w:left w:val="none" w:sz="0" w:space="0" w:color="auto"/>
                <w:bottom w:val="none" w:sz="0" w:space="0" w:color="auto"/>
                <w:right w:val="none" w:sz="0" w:space="0" w:color="auto"/>
              </w:divBdr>
            </w:div>
            <w:div w:id="554201662">
              <w:marLeft w:val="0"/>
              <w:marRight w:val="0"/>
              <w:marTop w:val="0"/>
              <w:marBottom w:val="0"/>
              <w:divBdr>
                <w:top w:val="none" w:sz="0" w:space="0" w:color="auto"/>
                <w:left w:val="none" w:sz="0" w:space="0" w:color="auto"/>
                <w:bottom w:val="none" w:sz="0" w:space="0" w:color="auto"/>
                <w:right w:val="none" w:sz="0" w:space="0" w:color="auto"/>
              </w:divBdr>
            </w:div>
            <w:div w:id="559369044">
              <w:marLeft w:val="0"/>
              <w:marRight w:val="0"/>
              <w:marTop w:val="0"/>
              <w:marBottom w:val="0"/>
              <w:divBdr>
                <w:top w:val="none" w:sz="0" w:space="0" w:color="auto"/>
                <w:left w:val="none" w:sz="0" w:space="0" w:color="auto"/>
                <w:bottom w:val="none" w:sz="0" w:space="0" w:color="auto"/>
                <w:right w:val="none" w:sz="0" w:space="0" w:color="auto"/>
              </w:divBdr>
            </w:div>
            <w:div w:id="565801977">
              <w:marLeft w:val="0"/>
              <w:marRight w:val="0"/>
              <w:marTop w:val="0"/>
              <w:marBottom w:val="0"/>
              <w:divBdr>
                <w:top w:val="none" w:sz="0" w:space="0" w:color="auto"/>
                <w:left w:val="none" w:sz="0" w:space="0" w:color="auto"/>
                <w:bottom w:val="none" w:sz="0" w:space="0" w:color="auto"/>
                <w:right w:val="none" w:sz="0" w:space="0" w:color="auto"/>
              </w:divBdr>
            </w:div>
            <w:div w:id="603194262">
              <w:marLeft w:val="0"/>
              <w:marRight w:val="0"/>
              <w:marTop w:val="0"/>
              <w:marBottom w:val="0"/>
              <w:divBdr>
                <w:top w:val="none" w:sz="0" w:space="0" w:color="auto"/>
                <w:left w:val="none" w:sz="0" w:space="0" w:color="auto"/>
                <w:bottom w:val="none" w:sz="0" w:space="0" w:color="auto"/>
                <w:right w:val="none" w:sz="0" w:space="0" w:color="auto"/>
              </w:divBdr>
            </w:div>
            <w:div w:id="611473657">
              <w:marLeft w:val="0"/>
              <w:marRight w:val="0"/>
              <w:marTop w:val="0"/>
              <w:marBottom w:val="0"/>
              <w:divBdr>
                <w:top w:val="none" w:sz="0" w:space="0" w:color="auto"/>
                <w:left w:val="none" w:sz="0" w:space="0" w:color="auto"/>
                <w:bottom w:val="none" w:sz="0" w:space="0" w:color="auto"/>
                <w:right w:val="none" w:sz="0" w:space="0" w:color="auto"/>
              </w:divBdr>
            </w:div>
            <w:div w:id="613950532">
              <w:marLeft w:val="0"/>
              <w:marRight w:val="0"/>
              <w:marTop w:val="0"/>
              <w:marBottom w:val="0"/>
              <w:divBdr>
                <w:top w:val="none" w:sz="0" w:space="0" w:color="auto"/>
                <w:left w:val="none" w:sz="0" w:space="0" w:color="auto"/>
                <w:bottom w:val="none" w:sz="0" w:space="0" w:color="auto"/>
                <w:right w:val="none" w:sz="0" w:space="0" w:color="auto"/>
              </w:divBdr>
            </w:div>
            <w:div w:id="641692701">
              <w:marLeft w:val="0"/>
              <w:marRight w:val="0"/>
              <w:marTop w:val="0"/>
              <w:marBottom w:val="0"/>
              <w:divBdr>
                <w:top w:val="none" w:sz="0" w:space="0" w:color="auto"/>
                <w:left w:val="none" w:sz="0" w:space="0" w:color="auto"/>
                <w:bottom w:val="none" w:sz="0" w:space="0" w:color="auto"/>
                <w:right w:val="none" w:sz="0" w:space="0" w:color="auto"/>
              </w:divBdr>
            </w:div>
            <w:div w:id="701981181">
              <w:marLeft w:val="0"/>
              <w:marRight w:val="0"/>
              <w:marTop w:val="0"/>
              <w:marBottom w:val="0"/>
              <w:divBdr>
                <w:top w:val="none" w:sz="0" w:space="0" w:color="auto"/>
                <w:left w:val="none" w:sz="0" w:space="0" w:color="auto"/>
                <w:bottom w:val="none" w:sz="0" w:space="0" w:color="auto"/>
                <w:right w:val="none" w:sz="0" w:space="0" w:color="auto"/>
              </w:divBdr>
            </w:div>
            <w:div w:id="737214658">
              <w:marLeft w:val="0"/>
              <w:marRight w:val="0"/>
              <w:marTop w:val="0"/>
              <w:marBottom w:val="0"/>
              <w:divBdr>
                <w:top w:val="none" w:sz="0" w:space="0" w:color="auto"/>
                <w:left w:val="none" w:sz="0" w:space="0" w:color="auto"/>
                <w:bottom w:val="none" w:sz="0" w:space="0" w:color="auto"/>
                <w:right w:val="none" w:sz="0" w:space="0" w:color="auto"/>
              </w:divBdr>
            </w:div>
            <w:div w:id="757364848">
              <w:marLeft w:val="0"/>
              <w:marRight w:val="0"/>
              <w:marTop w:val="0"/>
              <w:marBottom w:val="0"/>
              <w:divBdr>
                <w:top w:val="none" w:sz="0" w:space="0" w:color="auto"/>
                <w:left w:val="none" w:sz="0" w:space="0" w:color="auto"/>
                <w:bottom w:val="none" w:sz="0" w:space="0" w:color="auto"/>
                <w:right w:val="none" w:sz="0" w:space="0" w:color="auto"/>
              </w:divBdr>
            </w:div>
            <w:div w:id="780959397">
              <w:marLeft w:val="0"/>
              <w:marRight w:val="0"/>
              <w:marTop w:val="0"/>
              <w:marBottom w:val="0"/>
              <w:divBdr>
                <w:top w:val="none" w:sz="0" w:space="0" w:color="auto"/>
                <w:left w:val="none" w:sz="0" w:space="0" w:color="auto"/>
                <w:bottom w:val="none" w:sz="0" w:space="0" w:color="auto"/>
                <w:right w:val="none" w:sz="0" w:space="0" w:color="auto"/>
              </w:divBdr>
            </w:div>
            <w:div w:id="788208686">
              <w:marLeft w:val="0"/>
              <w:marRight w:val="0"/>
              <w:marTop w:val="0"/>
              <w:marBottom w:val="0"/>
              <w:divBdr>
                <w:top w:val="none" w:sz="0" w:space="0" w:color="auto"/>
                <w:left w:val="none" w:sz="0" w:space="0" w:color="auto"/>
                <w:bottom w:val="none" w:sz="0" w:space="0" w:color="auto"/>
                <w:right w:val="none" w:sz="0" w:space="0" w:color="auto"/>
              </w:divBdr>
            </w:div>
            <w:div w:id="804783641">
              <w:marLeft w:val="0"/>
              <w:marRight w:val="0"/>
              <w:marTop w:val="0"/>
              <w:marBottom w:val="0"/>
              <w:divBdr>
                <w:top w:val="none" w:sz="0" w:space="0" w:color="auto"/>
                <w:left w:val="none" w:sz="0" w:space="0" w:color="auto"/>
                <w:bottom w:val="none" w:sz="0" w:space="0" w:color="auto"/>
                <w:right w:val="none" w:sz="0" w:space="0" w:color="auto"/>
              </w:divBdr>
            </w:div>
            <w:div w:id="849416351">
              <w:marLeft w:val="0"/>
              <w:marRight w:val="0"/>
              <w:marTop w:val="0"/>
              <w:marBottom w:val="0"/>
              <w:divBdr>
                <w:top w:val="none" w:sz="0" w:space="0" w:color="auto"/>
                <w:left w:val="none" w:sz="0" w:space="0" w:color="auto"/>
                <w:bottom w:val="none" w:sz="0" w:space="0" w:color="auto"/>
                <w:right w:val="none" w:sz="0" w:space="0" w:color="auto"/>
              </w:divBdr>
            </w:div>
            <w:div w:id="850878143">
              <w:marLeft w:val="0"/>
              <w:marRight w:val="0"/>
              <w:marTop w:val="0"/>
              <w:marBottom w:val="0"/>
              <w:divBdr>
                <w:top w:val="none" w:sz="0" w:space="0" w:color="auto"/>
                <w:left w:val="none" w:sz="0" w:space="0" w:color="auto"/>
                <w:bottom w:val="none" w:sz="0" w:space="0" w:color="auto"/>
                <w:right w:val="none" w:sz="0" w:space="0" w:color="auto"/>
              </w:divBdr>
            </w:div>
            <w:div w:id="851841263">
              <w:marLeft w:val="0"/>
              <w:marRight w:val="0"/>
              <w:marTop w:val="0"/>
              <w:marBottom w:val="0"/>
              <w:divBdr>
                <w:top w:val="none" w:sz="0" w:space="0" w:color="auto"/>
                <w:left w:val="none" w:sz="0" w:space="0" w:color="auto"/>
                <w:bottom w:val="none" w:sz="0" w:space="0" w:color="auto"/>
                <w:right w:val="none" w:sz="0" w:space="0" w:color="auto"/>
              </w:divBdr>
            </w:div>
            <w:div w:id="855537941">
              <w:marLeft w:val="0"/>
              <w:marRight w:val="0"/>
              <w:marTop w:val="0"/>
              <w:marBottom w:val="0"/>
              <w:divBdr>
                <w:top w:val="none" w:sz="0" w:space="0" w:color="auto"/>
                <w:left w:val="none" w:sz="0" w:space="0" w:color="auto"/>
                <w:bottom w:val="none" w:sz="0" w:space="0" w:color="auto"/>
                <w:right w:val="none" w:sz="0" w:space="0" w:color="auto"/>
              </w:divBdr>
            </w:div>
            <w:div w:id="861550722">
              <w:marLeft w:val="0"/>
              <w:marRight w:val="0"/>
              <w:marTop w:val="0"/>
              <w:marBottom w:val="0"/>
              <w:divBdr>
                <w:top w:val="none" w:sz="0" w:space="0" w:color="auto"/>
                <w:left w:val="none" w:sz="0" w:space="0" w:color="auto"/>
                <w:bottom w:val="none" w:sz="0" w:space="0" w:color="auto"/>
                <w:right w:val="none" w:sz="0" w:space="0" w:color="auto"/>
              </w:divBdr>
            </w:div>
            <w:div w:id="866330842">
              <w:marLeft w:val="0"/>
              <w:marRight w:val="0"/>
              <w:marTop w:val="0"/>
              <w:marBottom w:val="0"/>
              <w:divBdr>
                <w:top w:val="none" w:sz="0" w:space="0" w:color="auto"/>
                <w:left w:val="none" w:sz="0" w:space="0" w:color="auto"/>
                <w:bottom w:val="none" w:sz="0" w:space="0" w:color="auto"/>
                <w:right w:val="none" w:sz="0" w:space="0" w:color="auto"/>
              </w:divBdr>
            </w:div>
            <w:div w:id="938610421">
              <w:marLeft w:val="0"/>
              <w:marRight w:val="0"/>
              <w:marTop w:val="0"/>
              <w:marBottom w:val="0"/>
              <w:divBdr>
                <w:top w:val="none" w:sz="0" w:space="0" w:color="auto"/>
                <w:left w:val="none" w:sz="0" w:space="0" w:color="auto"/>
                <w:bottom w:val="none" w:sz="0" w:space="0" w:color="auto"/>
                <w:right w:val="none" w:sz="0" w:space="0" w:color="auto"/>
              </w:divBdr>
            </w:div>
            <w:div w:id="953438006">
              <w:marLeft w:val="0"/>
              <w:marRight w:val="0"/>
              <w:marTop w:val="0"/>
              <w:marBottom w:val="0"/>
              <w:divBdr>
                <w:top w:val="none" w:sz="0" w:space="0" w:color="auto"/>
                <w:left w:val="none" w:sz="0" w:space="0" w:color="auto"/>
                <w:bottom w:val="none" w:sz="0" w:space="0" w:color="auto"/>
                <w:right w:val="none" w:sz="0" w:space="0" w:color="auto"/>
              </w:divBdr>
            </w:div>
            <w:div w:id="958876920">
              <w:marLeft w:val="0"/>
              <w:marRight w:val="0"/>
              <w:marTop w:val="0"/>
              <w:marBottom w:val="0"/>
              <w:divBdr>
                <w:top w:val="none" w:sz="0" w:space="0" w:color="auto"/>
                <w:left w:val="none" w:sz="0" w:space="0" w:color="auto"/>
                <w:bottom w:val="none" w:sz="0" w:space="0" w:color="auto"/>
                <w:right w:val="none" w:sz="0" w:space="0" w:color="auto"/>
              </w:divBdr>
            </w:div>
            <w:div w:id="968515134">
              <w:marLeft w:val="0"/>
              <w:marRight w:val="0"/>
              <w:marTop w:val="0"/>
              <w:marBottom w:val="0"/>
              <w:divBdr>
                <w:top w:val="none" w:sz="0" w:space="0" w:color="auto"/>
                <w:left w:val="none" w:sz="0" w:space="0" w:color="auto"/>
                <w:bottom w:val="none" w:sz="0" w:space="0" w:color="auto"/>
                <w:right w:val="none" w:sz="0" w:space="0" w:color="auto"/>
              </w:divBdr>
            </w:div>
            <w:div w:id="1013339886">
              <w:marLeft w:val="0"/>
              <w:marRight w:val="0"/>
              <w:marTop w:val="0"/>
              <w:marBottom w:val="0"/>
              <w:divBdr>
                <w:top w:val="none" w:sz="0" w:space="0" w:color="auto"/>
                <w:left w:val="none" w:sz="0" w:space="0" w:color="auto"/>
                <w:bottom w:val="none" w:sz="0" w:space="0" w:color="auto"/>
                <w:right w:val="none" w:sz="0" w:space="0" w:color="auto"/>
              </w:divBdr>
            </w:div>
            <w:div w:id="1045452448">
              <w:marLeft w:val="0"/>
              <w:marRight w:val="0"/>
              <w:marTop w:val="0"/>
              <w:marBottom w:val="0"/>
              <w:divBdr>
                <w:top w:val="none" w:sz="0" w:space="0" w:color="auto"/>
                <w:left w:val="none" w:sz="0" w:space="0" w:color="auto"/>
                <w:bottom w:val="none" w:sz="0" w:space="0" w:color="auto"/>
                <w:right w:val="none" w:sz="0" w:space="0" w:color="auto"/>
              </w:divBdr>
            </w:div>
            <w:div w:id="1114013314">
              <w:marLeft w:val="0"/>
              <w:marRight w:val="0"/>
              <w:marTop w:val="0"/>
              <w:marBottom w:val="0"/>
              <w:divBdr>
                <w:top w:val="none" w:sz="0" w:space="0" w:color="auto"/>
                <w:left w:val="none" w:sz="0" w:space="0" w:color="auto"/>
                <w:bottom w:val="none" w:sz="0" w:space="0" w:color="auto"/>
                <w:right w:val="none" w:sz="0" w:space="0" w:color="auto"/>
              </w:divBdr>
            </w:div>
            <w:div w:id="1119646168">
              <w:marLeft w:val="0"/>
              <w:marRight w:val="0"/>
              <w:marTop w:val="0"/>
              <w:marBottom w:val="0"/>
              <w:divBdr>
                <w:top w:val="none" w:sz="0" w:space="0" w:color="auto"/>
                <w:left w:val="none" w:sz="0" w:space="0" w:color="auto"/>
                <w:bottom w:val="none" w:sz="0" w:space="0" w:color="auto"/>
                <w:right w:val="none" w:sz="0" w:space="0" w:color="auto"/>
              </w:divBdr>
            </w:div>
            <w:div w:id="1154568241">
              <w:marLeft w:val="0"/>
              <w:marRight w:val="0"/>
              <w:marTop w:val="0"/>
              <w:marBottom w:val="0"/>
              <w:divBdr>
                <w:top w:val="none" w:sz="0" w:space="0" w:color="auto"/>
                <w:left w:val="none" w:sz="0" w:space="0" w:color="auto"/>
                <w:bottom w:val="none" w:sz="0" w:space="0" w:color="auto"/>
                <w:right w:val="none" w:sz="0" w:space="0" w:color="auto"/>
              </w:divBdr>
            </w:div>
            <w:div w:id="1157840766">
              <w:marLeft w:val="0"/>
              <w:marRight w:val="0"/>
              <w:marTop w:val="0"/>
              <w:marBottom w:val="0"/>
              <w:divBdr>
                <w:top w:val="none" w:sz="0" w:space="0" w:color="auto"/>
                <w:left w:val="none" w:sz="0" w:space="0" w:color="auto"/>
                <w:bottom w:val="none" w:sz="0" w:space="0" w:color="auto"/>
                <w:right w:val="none" w:sz="0" w:space="0" w:color="auto"/>
              </w:divBdr>
            </w:div>
            <w:div w:id="1202396852">
              <w:marLeft w:val="0"/>
              <w:marRight w:val="0"/>
              <w:marTop w:val="0"/>
              <w:marBottom w:val="0"/>
              <w:divBdr>
                <w:top w:val="none" w:sz="0" w:space="0" w:color="auto"/>
                <w:left w:val="none" w:sz="0" w:space="0" w:color="auto"/>
                <w:bottom w:val="none" w:sz="0" w:space="0" w:color="auto"/>
                <w:right w:val="none" w:sz="0" w:space="0" w:color="auto"/>
              </w:divBdr>
            </w:div>
            <w:div w:id="1211576229">
              <w:marLeft w:val="0"/>
              <w:marRight w:val="0"/>
              <w:marTop w:val="0"/>
              <w:marBottom w:val="0"/>
              <w:divBdr>
                <w:top w:val="none" w:sz="0" w:space="0" w:color="auto"/>
                <w:left w:val="none" w:sz="0" w:space="0" w:color="auto"/>
                <w:bottom w:val="none" w:sz="0" w:space="0" w:color="auto"/>
                <w:right w:val="none" w:sz="0" w:space="0" w:color="auto"/>
              </w:divBdr>
            </w:div>
            <w:div w:id="1218930398">
              <w:marLeft w:val="0"/>
              <w:marRight w:val="0"/>
              <w:marTop w:val="0"/>
              <w:marBottom w:val="0"/>
              <w:divBdr>
                <w:top w:val="none" w:sz="0" w:space="0" w:color="auto"/>
                <w:left w:val="none" w:sz="0" w:space="0" w:color="auto"/>
                <w:bottom w:val="none" w:sz="0" w:space="0" w:color="auto"/>
                <w:right w:val="none" w:sz="0" w:space="0" w:color="auto"/>
              </w:divBdr>
            </w:div>
            <w:div w:id="1227110113">
              <w:marLeft w:val="0"/>
              <w:marRight w:val="0"/>
              <w:marTop w:val="0"/>
              <w:marBottom w:val="0"/>
              <w:divBdr>
                <w:top w:val="none" w:sz="0" w:space="0" w:color="auto"/>
                <w:left w:val="none" w:sz="0" w:space="0" w:color="auto"/>
                <w:bottom w:val="none" w:sz="0" w:space="0" w:color="auto"/>
                <w:right w:val="none" w:sz="0" w:space="0" w:color="auto"/>
              </w:divBdr>
            </w:div>
            <w:div w:id="1297758111">
              <w:marLeft w:val="0"/>
              <w:marRight w:val="0"/>
              <w:marTop w:val="0"/>
              <w:marBottom w:val="0"/>
              <w:divBdr>
                <w:top w:val="none" w:sz="0" w:space="0" w:color="auto"/>
                <w:left w:val="none" w:sz="0" w:space="0" w:color="auto"/>
                <w:bottom w:val="none" w:sz="0" w:space="0" w:color="auto"/>
                <w:right w:val="none" w:sz="0" w:space="0" w:color="auto"/>
              </w:divBdr>
            </w:div>
            <w:div w:id="1299147102">
              <w:marLeft w:val="0"/>
              <w:marRight w:val="0"/>
              <w:marTop w:val="0"/>
              <w:marBottom w:val="0"/>
              <w:divBdr>
                <w:top w:val="none" w:sz="0" w:space="0" w:color="auto"/>
                <w:left w:val="none" w:sz="0" w:space="0" w:color="auto"/>
                <w:bottom w:val="none" w:sz="0" w:space="0" w:color="auto"/>
                <w:right w:val="none" w:sz="0" w:space="0" w:color="auto"/>
              </w:divBdr>
            </w:div>
            <w:div w:id="1300647784">
              <w:marLeft w:val="0"/>
              <w:marRight w:val="0"/>
              <w:marTop w:val="0"/>
              <w:marBottom w:val="0"/>
              <w:divBdr>
                <w:top w:val="none" w:sz="0" w:space="0" w:color="auto"/>
                <w:left w:val="none" w:sz="0" w:space="0" w:color="auto"/>
                <w:bottom w:val="none" w:sz="0" w:space="0" w:color="auto"/>
                <w:right w:val="none" w:sz="0" w:space="0" w:color="auto"/>
              </w:divBdr>
            </w:div>
            <w:div w:id="1302888013">
              <w:marLeft w:val="0"/>
              <w:marRight w:val="0"/>
              <w:marTop w:val="0"/>
              <w:marBottom w:val="0"/>
              <w:divBdr>
                <w:top w:val="none" w:sz="0" w:space="0" w:color="auto"/>
                <w:left w:val="none" w:sz="0" w:space="0" w:color="auto"/>
                <w:bottom w:val="none" w:sz="0" w:space="0" w:color="auto"/>
                <w:right w:val="none" w:sz="0" w:space="0" w:color="auto"/>
              </w:divBdr>
            </w:div>
            <w:div w:id="1312521256">
              <w:marLeft w:val="0"/>
              <w:marRight w:val="0"/>
              <w:marTop w:val="0"/>
              <w:marBottom w:val="0"/>
              <w:divBdr>
                <w:top w:val="none" w:sz="0" w:space="0" w:color="auto"/>
                <w:left w:val="none" w:sz="0" w:space="0" w:color="auto"/>
                <w:bottom w:val="none" w:sz="0" w:space="0" w:color="auto"/>
                <w:right w:val="none" w:sz="0" w:space="0" w:color="auto"/>
              </w:divBdr>
            </w:div>
            <w:div w:id="1322732631">
              <w:marLeft w:val="0"/>
              <w:marRight w:val="0"/>
              <w:marTop w:val="0"/>
              <w:marBottom w:val="0"/>
              <w:divBdr>
                <w:top w:val="none" w:sz="0" w:space="0" w:color="auto"/>
                <w:left w:val="none" w:sz="0" w:space="0" w:color="auto"/>
                <w:bottom w:val="none" w:sz="0" w:space="0" w:color="auto"/>
                <w:right w:val="none" w:sz="0" w:space="0" w:color="auto"/>
              </w:divBdr>
            </w:div>
            <w:div w:id="1338382377">
              <w:marLeft w:val="0"/>
              <w:marRight w:val="0"/>
              <w:marTop w:val="0"/>
              <w:marBottom w:val="0"/>
              <w:divBdr>
                <w:top w:val="none" w:sz="0" w:space="0" w:color="auto"/>
                <w:left w:val="none" w:sz="0" w:space="0" w:color="auto"/>
                <w:bottom w:val="none" w:sz="0" w:space="0" w:color="auto"/>
                <w:right w:val="none" w:sz="0" w:space="0" w:color="auto"/>
              </w:divBdr>
            </w:div>
            <w:div w:id="1351182872">
              <w:marLeft w:val="0"/>
              <w:marRight w:val="0"/>
              <w:marTop w:val="0"/>
              <w:marBottom w:val="0"/>
              <w:divBdr>
                <w:top w:val="none" w:sz="0" w:space="0" w:color="auto"/>
                <w:left w:val="none" w:sz="0" w:space="0" w:color="auto"/>
                <w:bottom w:val="none" w:sz="0" w:space="0" w:color="auto"/>
                <w:right w:val="none" w:sz="0" w:space="0" w:color="auto"/>
              </w:divBdr>
            </w:div>
            <w:div w:id="1365015545">
              <w:marLeft w:val="0"/>
              <w:marRight w:val="0"/>
              <w:marTop w:val="0"/>
              <w:marBottom w:val="0"/>
              <w:divBdr>
                <w:top w:val="none" w:sz="0" w:space="0" w:color="auto"/>
                <w:left w:val="none" w:sz="0" w:space="0" w:color="auto"/>
                <w:bottom w:val="none" w:sz="0" w:space="0" w:color="auto"/>
                <w:right w:val="none" w:sz="0" w:space="0" w:color="auto"/>
              </w:divBdr>
            </w:div>
            <w:div w:id="1368214988">
              <w:marLeft w:val="0"/>
              <w:marRight w:val="0"/>
              <w:marTop w:val="0"/>
              <w:marBottom w:val="0"/>
              <w:divBdr>
                <w:top w:val="none" w:sz="0" w:space="0" w:color="auto"/>
                <w:left w:val="none" w:sz="0" w:space="0" w:color="auto"/>
                <w:bottom w:val="none" w:sz="0" w:space="0" w:color="auto"/>
                <w:right w:val="none" w:sz="0" w:space="0" w:color="auto"/>
              </w:divBdr>
            </w:div>
            <w:div w:id="1409613837">
              <w:marLeft w:val="0"/>
              <w:marRight w:val="0"/>
              <w:marTop w:val="0"/>
              <w:marBottom w:val="0"/>
              <w:divBdr>
                <w:top w:val="none" w:sz="0" w:space="0" w:color="auto"/>
                <w:left w:val="none" w:sz="0" w:space="0" w:color="auto"/>
                <w:bottom w:val="none" w:sz="0" w:space="0" w:color="auto"/>
                <w:right w:val="none" w:sz="0" w:space="0" w:color="auto"/>
              </w:divBdr>
            </w:div>
            <w:div w:id="1413696881">
              <w:marLeft w:val="0"/>
              <w:marRight w:val="0"/>
              <w:marTop w:val="0"/>
              <w:marBottom w:val="0"/>
              <w:divBdr>
                <w:top w:val="none" w:sz="0" w:space="0" w:color="auto"/>
                <w:left w:val="none" w:sz="0" w:space="0" w:color="auto"/>
                <w:bottom w:val="none" w:sz="0" w:space="0" w:color="auto"/>
                <w:right w:val="none" w:sz="0" w:space="0" w:color="auto"/>
              </w:divBdr>
            </w:div>
            <w:div w:id="1416588157">
              <w:marLeft w:val="0"/>
              <w:marRight w:val="0"/>
              <w:marTop w:val="0"/>
              <w:marBottom w:val="0"/>
              <w:divBdr>
                <w:top w:val="none" w:sz="0" w:space="0" w:color="auto"/>
                <w:left w:val="none" w:sz="0" w:space="0" w:color="auto"/>
                <w:bottom w:val="none" w:sz="0" w:space="0" w:color="auto"/>
                <w:right w:val="none" w:sz="0" w:space="0" w:color="auto"/>
              </w:divBdr>
            </w:div>
            <w:div w:id="1430390275">
              <w:marLeft w:val="0"/>
              <w:marRight w:val="0"/>
              <w:marTop w:val="0"/>
              <w:marBottom w:val="0"/>
              <w:divBdr>
                <w:top w:val="none" w:sz="0" w:space="0" w:color="auto"/>
                <w:left w:val="none" w:sz="0" w:space="0" w:color="auto"/>
                <w:bottom w:val="none" w:sz="0" w:space="0" w:color="auto"/>
                <w:right w:val="none" w:sz="0" w:space="0" w:color="auto"/>
              </w:divBdr>
            </w:div>
            <w:div w:id="1430857780">
              <w:marLeft w:val="0"/>
              <w:marRight w:val="0"/>
              <w:marTop w:val="0"/>
              <w:marBottom w:val="0"/>
              <w:divBdr>
                <w:top w:val="none" w:sz="0" w:space="0" w:color="auto"/>
                <w:left w:val="none" w:sz="0" w:space="0" w:color="auto"/>
                <w:bottom w:val="none" w:sz="0" w:space="0" w:color="auto"/>
                <w:right w:val="none" w:sz="0" w:space="0" w:color="auto"/>
              </w:divBdr>
            </w:div>
            <w:div w:id="1438135227">
              <w:marLeft w:val="0"/>
              <w:marRight w:val="0"/>
              <w:marTop w:val="0"/>
              <w:marBottom w:val="0"/>
              <w:divBdr>
                <w:top w:val="none" w:sz="0" w:space="0" w:color="auto"/>
                <w:left w:val="none" w:sz="0" w:space="0" w:color="auto"/>
                <w:bottom w:val="none" w:sz="0" w:space="0" w:color="auto"/>
                <w:right w:val="none" w:sz="0" w:space="0" w:color="auto"/>
              </w:divBdr>
            </w:div>
            <w:div w:id="1448623105">
              <w:marLeft w:val="0"/>
              <w:marRight w:val="0"/>
              <w:marTop w:val="0"/>
              <w:marBottom w:val="0"/>
              <w:divBdr>
                <w:top w:val="none" w:sz="0" w:space="0" w:color="auto"/>
                <w:left w:val="none" w:sz="0" w:space="0" w:color="auto"/>
                <w:bottom w:val="none" w:sz="0" w:space="0" w:color="auto"/>
                <w:right w:val="none" w:sz="0" w:space="0" w:color="auto"/>
              </w:divBdr>
            </w:div>
            <w:div w:id="1528374341">
              <w:marLeft w:val="0"/>
              <w:marRight w:val="0"/>
              <w:marTop w:val="0"/>
              <w:marBottom w:val="0"/>
              <w:divBdr>
                <w:top w:val="none" w:sz="0" w:space="0" w:color="auto"/>
                <w:left w:val="none" w:sz="0" w:space="0" w:color="auto"/>
                <w:bottom w:val="none" w:sz="0" w:space="0" w:color="auto"/>
                <w:right w:val="none" w:sz="0" w:space="0" w:color="auto"/>
              </w:divBdr>
            </w:div>
            <w:div w:id="1530990606">
              <w:marLeft w:val="0"/>
              <w:marRight w:val="0"/>
              <w:marTop w:val="0"/>
              <w:marBottom w:val="0"/>
              <w:divBdr>
                <w:top w:val="none" w:sz="0" w:space="0" w:color="auto"/>
                <w:left w:val="none" w:sz="0" w:space="0" w:color="auto"/>
                <w:bottom w:val="none" w:sz="0" w:space="0" w:color="auto"/>
                <w:right w:val="none" w:sz="0" w:space="0" w:color="auto"/>
              </w:divBdr>
            </w:div>
            <w:div w:id="1537544674">
              <w:marLeft w:val="0"/>
              <w:marRight w:val="0"/>
              <w:marTop w:val="0"/>
              <w:marBottom w:val="0"/>
              <w:divBdr>
                <w:top w:val="none" w:sz="0" w:space="0" w:color="auto"/>
                <w:left w:val="none" w:sz="0" w:space="0" w:color="auto"/>
                <w:bottom w:val="none" w:sz="0" w:space="0" w:color="auto"/>
                <w:right w:val="none" w:sz="0" w:space="0" w:color="auto"/>
              </w:divBdr>
            </w:div>
            <w:div w:id="1553076364">
              <w:marLeft w:val="0"/>
              <w:marRight w:val="0"/>
              <w:marTop w:val="0"/>
              <w:marBottom w:val="0"/>
              <w:divBdr>
                <w:top w:val="none" w:sz="0" w:space="0" w:color="auto"/>
                <w:left w:val="none" w:sz="0" w:space="0" w:color="auto"/>
                <w:bottom w:val="none" w:sz="0" w:space="0" w:color="auto"/>
                <w:right w:val="none" w:sz="0" w:space="0" w:color="auto"/>
              </w:divBdr>
            </w:div>
            <w:div w:id="1564412954">
              <w:marLeft w:val="0"/>
              <w:marRight w:val="0"/>
              <w:marTop w:val="0"/>
              <w:marBottom w:val="0"/>
              <w:divBdr>
                <w:top w:val="none" w:sz="0" w:space="0" w:color="auto"/>
                <w:left w:val="none" w:sz="0" w:space="0" w:color="auto"/>
                <w:bottom w:val="none" w:sz="0" w:space="0" w:color="auto"/>
                <w:right w:val="none" w:sz="0" w:space="0" w:color="auto"/>
              </w:divBdr>
            </w:div>
            <w:div w:id="1567569682">
              <w:marLeft w:val="0"/>
              <w:marRight w:val="0"/>
              <w:marTop w:val="0"/>
              <w:marBottom w:val="0"/>
              <w:divBdr>
                <w:top w:val="none" w:sz="0" w:space="0" w:color="auto"/>
                <w:left w:val="none" w:sz="0" w:space="0" w:color="auto"/>
                <w:bottom w:val="none" w:sz="0" w:space="0" w:color="auto"/>
                <w:right w:val="none" w:sz="0" w:space="0" w:color="auto"/>
              </w:divBdr>
            </w:div>
            <w:div w:id="1572081528">
              <w:marLeft w:val="0"/>
              <w:marRight w:val="0"/>
              <w:marTop w:val="0"/>
              <w:marBottom w:val="0"/>
              <w:divBdr>
                <w:top w:val="none" w:sz="0" w:space="0" w:color="auto"/>
                <w:left w:val="none" w:sz="0" w:space="0" w:color="auto"/>
                <w:bottom w:val="none" w:sz="0" w:space="0" w:color="auto"/>
                <w:right w:val="none" w:sz="0" w:space="0" w:color="auto"/>
              </w:divBdr>
            </w:div>
            <w:div w:id="1575822619">
              <w:marLeft w:val="0"/>
              <w:marRight w:val="0"/>
              <w:marTop w:val="0"/>
              <w:marBottom w:val="0"/>
              <w:divBdr>
                <w:top w:val="none" w:sz="0" w:space="0" w:color="auto"/>
                <w:left w:val="none" w:sz="0" w:space="0" w:color="auto"/>
                <w:bottom w:val="none" w:sz="0" w:space="0" w:color="auto"/>
                <w:right w:val="none" w:sz="0" w:space="0" w:color="auto"/>
              </w:divBdr>
            </w:div>
            <w:div w:id="1577744693">
              <w:marLeft w:val="0"/>
              <w:marRight w:val="0"/>
              <w:marTop w:val="0"/>
              <w:marBottom w:val="0"/>
              <w:divBdr>
                <w:top w:val="none" w:sz="0" w:space="0" w:color="auto"/>
                <w:left w:val="none" w:sz="0" w:space="0" w:color="auto"/>
                <w:bottom w:val="none" w:sz="0" w:space="0" w:color="auto"/>
                <w:right w:val="none" w:sz="0" w:space="0" w:color="auto"/>
              </w:divBdr>
            </w:div>
            <w:div w:id="1585262214">
              <w:marLeft w:val="0"/>
              <w:marRight w:val="0"/>
              <w:marTop w:val="0"/>
              <w:marBottom w:val="0"/>
              <w:divBdr>
                <w:top w:val="none" w:sz="0" w:space="0" w:color="auto"/>
                <w:left w:val="none" w:sz="0" w:space="0" w:color="auto"/>
                <w:bottom w:val="none" w:sz="0" w:space="0" w:color="auto"/>
                <w:right w:val="none" w:sz="0" w:space="0" w:color="auto"/>
              </w:divBdr>
            </w:div>
            <w:div w:id="1606304613">
              <w:marLeft w:val="0"/>
              <w:marRight w:val="0"/>
              <w:marTop w:val="0"/>
              <w:marBottom w:val="0"/>
              <w:divBdr>
                <w:top w:val="none" w:sz="0" w:space="0" w:color="auto"/>
                <w:left w:val="none" w:sz="0" w:space="0" w:color="auto"/>
                <w:bottom w:val="none" w:sz="0" w:space="0" w:color="auto"/>
                <w:right w:val="none" w:sz="0" w:space="0" w:color="auto"/>
              </w:divBdr>
            </w:div>
            <w:div w:id="1625305447">
              <w:marLeft w:val="0"/>
              <w:marRight w:val="0"/>
              <w:marTop w:val="0"/>
              <w:marBottom w:val="0"/>
              <w:divBdr>
                <w:top w:val="none" w:sz="0" w:space="0" w:color="auto"/>
                <w:left w:val="none" w:sz="0" w:space="0" w:color="auto"/>
                <w:bottom w:val="none" w:sz="0" w:space="0" w:color="auto"/>
                <w:right w:val="none" w:sz="0" w:space="0" w:color="auto"/>
              </w:divBdr>
            </w:div>
            <w:div w:id="1636716542">
              <w:marLeft w:val="0"/>
              <w:marRight w:val="0"/>
              <w:marTop w:val="0"/>
              <w:marBottom w:val="0"/>
              <w:divBdr>
                <w:top w:val="none" w:sz="0" w:space="0" w:color="auto"/>
                <w:left w:val="none" w:sz="0" w:space="0" w:color="auto"/>
                <w:bottom w:val="none" w:sz="0" w:space="0" w:color="auto"/>
                <w:right w:val="none" w:sz="0" w:space="0" w:color="auto"/>
              </w:divBdr>
            </w:div>
            <w:div w:id="1642929522">
              <w:marLeft w:val="0"/>
              <w:marRight w:val="0"/>
              <w:marTop w:val="0"/>
              <w:marBottom w:val="0"/>
              <w:divBdr>
                <w:top w:val="none" w:sz="0" w:space="0" w:color="auto"/>
                <w:left w:val="none" w:sz="0" w:space="0" w:color="auto"/>
                <w:bottom w:val="none" w:sz="0" w:space="0" w:color="auto"/>
                <w:right w:val="none" w:sz="0" w:space="0" w:color="auto"/>
              </w:divBdr>
            </w:div>
            <w:div w:id="1643578945">
              <w:marLeft w:val="0"/>
              <w:marRight w:val="0"/>
              <w:marTop w:val="0"/>
              <w:marBottom w:val="0"/>
              <w:divBdr>
                <w:top w:val="none" w:sz="0" w:space="0" w:color="auto"/>
                <w:left w:val="none" w:sz="0" w:space="0" w:color="auto"/>
                <w:bottom w:val="none" w:sz="0" w:space="0" w:color="auto"/>
                <w:right w:val="none" w:sz="0" w:space="0" w:color="auto"/>
              </w:divBdr>
            </w:div>
            <w:div w:id="1647318118">
              <w:marLeft w:val="0"/>
              <w:marRight w:val="0"/>
              <w:marTop w:val="0"/>
              <w:marBottom w:val="0"/>
              <w:divBdr>
                <w:top w:val="none" w:sz="0" w:space="0" w:color="auto"/>
                <w:left w:val="none" w:sz="0" w:space="0" w:color="auto"/>
                <w:bottom w:val="none" w:sz="0" w:space="0" w:color="auto"/>
                <w:right w:val="none" w:sz="0" w:space="0" w:color="auto"/>
              </w:divBdr>
            </w:div>
            <w:div w:id="1684239579">
              <w:marLeft w:val="0"/>
              <w:marRight w:val="0"/>
              <w:marTop w:val="0"/>
              <w:marBottom w:val="0"/>
              <w:divBdr>
                <w:top w:val="none" w:sz="0" w:space="0" w:color="auto"/>
                <w:left w:val="none" w:sz="0" w:space="0" w:color="auto"/>
                <w:bottom w:val="none" w:sz="0" w:space="0" w:color="auto"/>
                <w:right w:val="none" w:sz="0" w:space="0" w:color="auto"/>
              </w:divBdr>
            </w:div>
            <w:div w:id="1695300746">
              <w:marLeft w:val="0"/>
              <w:marRight w:val="0"/>
              <w:marTop w:val="0"/>
              <w:marBottom w:val="0"/>
              <w:divBdr>
                <w:top w:val="none" w:sz="0" w:space="0" w:color="auto"/>
                <w:left w:val="none" w:sz="0" w:space="0" w:color="auto"/>
                <w:bottom w:val="none" w:sz="0" w:space="0" w:color="auto"/>
                <w:right w:val="none" w:sz="0" w:space="0" w:color="auto"/>
              </w:divBdr>
            </w:div>
            <w:div w:id="1699893612">
              <w:marLeft w:val="0"/>
              <w:marRight w:val="0"/>
              <w:marTop w:val="0"/>
              <w:marBottom w:val="0"/>
              <w:divBdr>
                <w:top w:val="none" w:sz="0" w:space="0" w:color="auto"/>
                <w:left w:val="none" w:sz="0" w:space="0" w:color="auto"/>
                <w:bottom w:val="none" w:sz="0" w:space="0" w:color="auto"/>
                <w:right w:val="none" w:sz="0" w:space="0" w:color="auto"/>
              </w:divBdr>
            </w:div>
            <w:div w:id="1716202008">
              <w:marLeft w:val="0"/>
              <w:marRight w:val="0"/>
              <w:marTop w:val="0"/>
              <w:marBottom w:val="0"/>
              <w:divBdr>
                <w:top w:val="none" w:sz="0" w:space="0" w:color="auto"/>
                <w:left w:val="none" w:sz="0" w:space="0" w:color="auto"/>
                <w:bottom w:val="none" w:sz="0" w:space="0" w:color="auto"/>
                <w:right w:val="none" w:sz="0" w:space="0" w:color="auto"/>
              </w:divBdr>
            </w:div>
            <w:div w:id="1738742929">
              <w:marLeft w:val="0"/>
              <w:marRight w:val="0"/>
              <w:marTop w:val="0"/>
              <w:marBottom w:val="0"/>
              <w:divBdr>
                <w:top w:val="none" w:sz="0" w:space="0" w:color="auto"/>
                <w:left w:val="none" w:sz="0" w:space="0" w:color="auto"/>
                <w:bottom w:val="none" w:sz="0" w:space="0" w:color="auto"/>
                <w:right w:val="none" w:sz="0" w:space="0" w:color="auto"/>
              </w:divBdr>
            </w:div>
            <w:div w:id="1742170885">
              <w:marLeft w:val="0"/>
              <w:marRight w:val="0"/>
              <w:marTop w:val="0"/>
              <w:marBottom w:val="0"/>
              <w:divBdr>
                <w:top w:val="none" w:sz="0" w:space="0" w:color="auto"/>
                <w:left w:val="none" w:sz="0" w:space="0" w:color="auto"/>
                <w:bottom w:val="none" w:sz="0" w:space="0" w:color="auto"/>
                <w:right w:val="none" w:sz="0" w:space="0" w:color="auto"/>
              </w:divBdr>
            </w:div>
            <w:div w:id="1746757551">
              <w:marLeft w:val="0"/>
              <w:marRight w:val="0"/>
              <w:marTop w:val="0"/>
              <w:marBottom w:val="0"/>
              <w:divBdr>
                <w:top w:val="none" w:sz="0" w:space="0" w:color="auto"/>
                <w:left w:val="none" w:sz="0" w:space="0" w:color="auto"/>
                <w:bottom w:val="none" w:sz="0" w:space="0" w:color="auto"/>
                <w:right w:val="none" w:sz="0" w:space="0" w:color="auto"/>
              </w:divBdr>
            </w:div>
            <w:div w:id="1762868552">
              <w:marLeft w:val="0"/>
              <w:marRight w:val="0"/>
              <w:marTop w:val="0"/>
              <w:marBottom w:val="0"/>
              <w:divBdr>
                <w:top w:val="none" w:sz="0" w:space="0" w:color="auto"/>
                <w:left w:val="none" w:sz="0" w:space="0" w:color="auto"/>
                <w:bottom w:val="none" w:sz="0" w:space="0" w:color="auto"/>
                <w:right w:val="none" w:sz="0" w:space="0" w:color="auto"/>
              </w:divBdr>
            </w:div>
            <w:div w:id="1818104313">
              <w:marLeft w:val="0"/>
              <w:marRight w:val="0"/>
              <w:marTop w:val="0"/>
              <w:marBottom w:val="0"/>
              <w:divBdr>
                <w:top w:val="none" w:sz="0" w:space="0" w:color="auto"/>
                <w:left w:val="none" w:sz="0" w:space="0" w:color="auto"/>
                <w:bottom w:val="none" w:sz="0" w:space="0" w:color="auto"/>
                <w:right w:val="none" w:sz="0" w:space="0" w:color="auto"/>
              </w:divBdr>
            </w:div>
            <w:div w:id="1827241802">
              <w:marLeft w:val="0"/>
              <w:marRight w:val="0"/>
              <w:marTop w:val="0"/>
              <w:marBottom w:val="0"/>
              <w:divBdr>
                <w:top w:val="none" w:sz="0" w:space="0" w:color="auto"/>
                <w:left w:val="none" w:sz="0" w:space="0" w:color="auto"/>
                <w:bottom w:val="none" w:sz="0" w:space="0" w:color="auto"/>
                <w:right w:val="none" w:sz="0" w:space="0" w:color="auto"/>
              </w:divBdr>
            </w:div>
            <w:div w:id="1830973030">
              <w:marLeft w:val="0"/>
              <w:marRight w:val="0"/>
              <w:marTop w:val="0"/>
              <w:marBottom w:val="0"/>
              <w:divBdr>
                <w:top w:val="none" w:sz="0" w:space="0" w:color="auto"/>
                <w:left w:val="none" w:sz="0" w:space="0" w:color="auto"/>
                <w:bottom w:val="none" w:sz="0" w:space="0" w:color="auto"/>
                <w:right w:val="none" w:sz="0" w:space="0" w:color="auto"/>
              </w:divBdr>
            </w:div>
            <w:div w:id="1867283695">
              <w:marLeft w:val="0"/>
              <w:marRight w:val="0"/>
              <w:marTop w:val="0"/>
              <w:marBottom w:val="0"/>
              <w:divBdr>
                <w:top w:val="none" w:sz="0" w:space="0" w:color="auto"/>
                <w:left w:val="none" w:sz="0" w:space="0" w:color="auto"/>
                <w:bottom w:val="none" w:sz="0" w:space="0" w:color="auto"/>
                <w:right w:val="none" w:sz="0" w:space="0" w:color="auto"/>
              </w:divBdr>
            </w:div>
            <w:div w:id="1867331444">
              <w:marLeft w:val="0"/>
              <w:marRight w:val="0"/>
              <w:marTop w:val="0"/>
              <w:marBottom w:val="0"/>
              <w:divBdr>
                <w:top w:val="none" w:sz="0" w:space="0" w:color="auto"/>
                <w:left w:val="none" w:sz="0" w:space="0" w:color="auto"/>
                <w:bottom w:val="none" w:sz="0" w:space="0" w:color="auto"/>
                <w:right w:val="none" w:sz="0" w:space="0" w:color="auto"/>
              </w:divBdr>
            </w:div>
            <w:div w:id="1867717646">
              <w:marLeft w:val="0"/>
              <w:marRight w:val="0"/>
              <w:marTop w:val="0"/>
              <w:marBottom w:val="0"/>
              <w:divBdr>
                <w:top w:val="none" w:sz="0" w:space="0" w:color="auto"/>
                <w:left w:val="none" w:sz="0" w:space="0" w:color="auto"/>
                <w:bottom w:val="none" w:sz="0" w:space="0" w:color="auto"/>
                <w:right w:val="none" w:sz="0" w:space="0" w:color="auto"/>
              </w:divBdr>
            </w:div>
            <w:div w:id="1901331477">
              <w:marLeft w:val="0"/>
              <w:marRight w:val="0"/>
              <w:marTop w:val="0"/>
              <w:marBottom w:val="0"/>
              <w:divBdr>
                <w:top w:val="none" w:sz="0" w:space="0" w:color="auto"/>
                <w:left w:val="none" w:sz="0" w:space="0" w:color="auto"/>
                <w:bottom w:val="none" w:sz="0" w:space="0" w:color="auto"/>
                <w:right w:val="none" w:sz="0" w:space="0" w:color="auto"/>
              </w:divBdr>
            </w:div>
            <w:div w:id="1906405609">
              <w:marLeft w:val="0"/>
              <w:marRight w:val="0"/>
              <w:marTop w:val="0"/>
              <w:marBottom w:val="0"/>
              <w:divBdr>
                <w:top w:val="none" w:sz="0" w:space="0" w:color="auto"/>
                <w:left w:val="none" w:sz="0" w:space="0" w:color="auto"/>
                <w:bottom w:val="none" w:sz="0" w:space="0" w:color="auto"/>
                <w:right w:val="none" w:sz="0" w:space="0" w:color="auto"/>
              </w:divBdr>
            </w:div>
            <w:div w:id="1909458918">
              <w:marLeft w:val="0"/>
              <w:marRight w:val="0"/>
              <w:marTop w:val="0"/>
              <w:marBottom w:val="0"/>
              <w:divBdr>
                <w:top w:val="none" w:sz="0" w:space="0" w:color="auto"/>
                <w:left w:val="none" w:sz="0" w:space="0" w:color="auto"/>
                <w:bottom w:val="none" w:sz="0" w:space="0" w:color="auto"/>
                <w:right w:val="none" w:sz="0" w:space="0" w:color="auto"/>
              </w:divBdr>
            </w:div>
            <w:div w:id="1913737126">
              <w:marLeft w:val="0"/>
              <w:marRight w:val="0"/>
              <w:marTop w:val="0"/>
              <w:marBottom w:val="0"/>
              <w:divBdr>
                <w:top w:val="none" w:sz="0" w:space="0" w:color="auto"/>
                <w:left w:val="none" w:sz="0" w:space="0" w:color="auto"/>
                <w:bottom w:val="none" w:sz="0" w:space="0" w:color="auto"/>
                <w:right w:val="none" w:sz="0" w:space="0" w:color="auto"/>
              </w:divBdr>
            </w:div>
            <w:div w:id="1935085326">
              <w:marLeft w:val="0"/>
              <w:marRight w:val="0"/>
              <w:marTop w:val="0"/>
              <w:marBottom w:val="0"/>
              <w:divBdr>
                <w:top w:val="none" w:sz="0" w:space="0" w:color="auto"/>
                <w:left w:val="none" w:sz="0" w:space="0" w:color="auto"/>
                <w:bottom w:val="none" w:sz="0" w:space="0" w:color="auto"/>
                <w:right w:val="none" w:sz="0" w:space="0" w:color="auto"/>
              </w:divBdr>
            </w:div>
            <w:div w:id="1968732467">
              <w:marLeft w:val="0"/>
              <w:marRight w:val="0"/>
              <w:marTop w:val="0"/>
              <w:marBottom w:val="0"/>
              <w:divBdr>
                <w:top w:val="none" w:sz="0" w:space="0" w:color="auto"/>
                <w:left w:val="none" w:sz="0" w:space="0" w:color="auto"/>
                <w:bottom w:val="none" w:sz="0" w:space="0" w:color="auto"/>
                <w:right w:val="none" w:sz="0" w:space="0" w:color="auto"/>
              </w:divBdr>
            </w:div>
            <w:div w:id="1970476610">
              <w:marLeft w:val="0"/>
              <w:marRight w:val="0"/>
              <w:marTop w:val="0"/>
              <w:marBottom w:val="0"/>
              <w:divBdr>
                <w:top w:val="none" w:sz="0" w:space="0" w:color="auto"/>
                <w:left w:val="none" w:sz="0" w:space="0" w:color="auto"/>
                <w:bottom w:val="none" w:sz="0" w:space="0" w:color="auto"/>
                <w:right w:val="none" w:sz="0" w:space="0" w:color="auto"/>
              </w:divBdr>
            </w:div>
            <w:div w:id="1973246887">
              <w:marLeft w:val="0"/>
              <w:marRight w:val="0"/>
              <w:marTop w:val="0"/>
              <w:marBottom w:val="0"/>
              <w:divBdr>
                <w:top w:val="none" w:sz="0" w:space="0" w:color="auto"/>
                <w:left w:val="none" w:sz="0" w:space="0" w:color="auto"/>
                <w:bottom w:val="none" w:sz="0" w:space="0" w:color="auto"/>
                <w:right w:val="none" w:sz="0" w:space="0" w:color="auto"/>
              </w:divBdr>
            </w:div>
            <w:div w:id="1990863918">
              <w:marLeft w:val="0"/>
              <w:marRight w:val="0"/>
              <w:marTop w:val="0"/>
              <w:marBottom w:val="0"/>
              <w:divBdr>
                <w:top w:val="none" w:sz="0" w:space="0" w:color="auto"/>
                <w:left w:val="none" w:sz="0" w:space="0" w:color="auto"/>
                <w:bottom w:val="none" w:sz="0" w:space="0" w:color="auto"/>
                <w:right w:val="none" w:sz="0" w:space="0" w:color="auto"/>
              </w:divBdr>
            </w:div>
            <w:div w:id="1991859953">
              <w:marLeft w:val="0"/>
              <w:marRight w:val="0"/>
              <w:marTop w:val="0"/>
              <w:marBottom w:val="0"/>
              <w:divBdr>
                <w:top w:val="none" w:sz="0" w:space="0" w:color="auto"/>
                <w:left w:val="none" w:sz="0" w:space="0" w:color="auto"/>
                <w:bottom w:val="none" w:sz="0" w:space="0" w:color="auto"/>
                <w:right w:val="none" w:sz="0" w:space="0" w:color="auto"/>
              </w:divBdr>
            </w:div>
            <w:div w:id="1994797213">
              <w:marLeft w:val="0"/>
              <w:marRight w:val="0"/>
              <w:marTop w:val="0"/>
              <w:marBottom w:val="0"/>
              <w:divBdr>
                <w:top w:val="none" w:sz="0" w:space="0" w:color="auto"/>
                <w:left w:val="none" w:sz="0" w:space="0" w:color="auto"/>
                <w:bottom w:val="none" w:sz="0" w:space="0" w:color="auto"/>
                <w:right w:val="none" w:sz="0" w:space="0" w:color="auto"/>
              </w:divBdr>
            </w:div>
            <w:div w:id="2003314769">
              <w:marLeft w:val="0"/>
              <w:marRight w:val="0"/>
              <w:marTop w:val="0"/>
              <w:marBottom w:val="0"/>
              <w:divBdr>
                <w:top w:val="none" w:sz="0" w:space="0" w:color="auto"/>
                <w:left w:val="none" w:sz="0" w:space="0" w:color="auto"/>
                <w:bottom w:val="none" w:sz="0" w:space="0" w:color="auto"/>
                <w:right w:val="none" w:sz="0" w:space="0" w:color="auto"/>
              </w:divBdr>
            </w:div>
            <w:div w:id="2033409338">
              <w:marLeft w:val="0"/>
              <w:marRight w:val="0"/>
              <w:marTop w:val="0"/>
              <w:marBottom w:val="0"/>
              <w:divBdr>
                <w:top w:val="none" w:sz="0" w:space="0" w:color="auto"/>
                <w:left w:val="none" w:sz="0" w:space="0" w:color="auto"/>
                <w:bottom w:val="none" w:sz="0" w:space="0" w:color="auto"/>
                <w:right w:val="none" w:sz="0" w:space="0" w:color="auto"/>
              </w:divBdr>
            </w:div>
            <w:div w:id="2055304858">
              <w:marLeft w:val="0"/>
              <w:marRight w:val="0"/>
              <w:marTop w:val="0"/>
              <w:marBottom w:val="0"/>
              <w:divBdr>
                <w:top w:val="none" w:sz="0" w:space="0" w:color="auto"/>
                <w:left w:val="none" w:sz="0" w:space="0" w:color="auto"/>
                <w:bottom w:val="none" w:sz="0" w:space="0" w:color="auto"/>
                <w:right w:val="none" w:sz="0" w:space="0" w:color="auto"/>
              </w:divBdr>
            </w:div>
            <w:div w:id="2079553914">
              <w:marLeft w:val="0"/>
              <w:marRight w:val="0"/>
              <w:marTop w:val="0"/>
              <w:marBottom w:val="0"/>
              <w:divBdr>
                <w:top w:val="none" w:sz="0" w:space="0" w:color="auto"/>
                <w:left w:val="none" w:sz="0" w:space="0" w:color="auto"/>
                <w:bottom w:val="none" w:sz="0" w:space="0" w:color="auto"/>
                <w:right w:val="none" w:sz="0" w:space="0" w:color="auto"/>
              </w:divBdr>
            </w:div>
            <w:div w:id="2083484685">
              <w:marLeft w:val="0"/>
              <w:marRight w:val="0"/>
              <w:marTop w:val="0"/>
              <w:marBottom w:val="0"/>
              <w:divBdr>
                <w:top w:val="none" w:sz="0" w:space="0" w:color="auto"/>
                <w:left w:val="none" w:sz="0" w:space="0" w:color="auto"/>
                <w:bottom w:val="none" w:sz="0" w:space="0" w:color="auto"/>
                <w:right w:val="none" w:sz="0" w:space="0" w:color="auto"/>
              </w:divBdr>
            </w:div>
            <w:div w:id="2083915626">
              <w:marLeft w:val="0"/>
              <w:marRight w:val="0"/>
              <w:marTop w:val="0"/>
              <w:marBottom w:val="0"/>
              <w:divBdr>
                <w:top w:val="none" w:sz="0" w:space="0" w:color="auto"/>
                <w:left w:val="none" w:sz="0" w:space="0" w:color="auto"/>
                <w:bottom w:val="none" w:sz="0" w:space="0" w:color="auto"/>
                <w:right w:val="none" w:sz="0" w:space="0" w:color="auto"/>
              </w:divBdr>
            </w:div>
            <w:div w:id="2119254325">
              <w:marLeft w:val="0"/>
              <w:marRight w:val="0"/>
              <w:marTop w:val="0"/>
              <w:marBottom w:val="0"/>
              <w:divBdr>
                <w:top w:val="none" w:sz="0" w:space="0" w:color="auto"/>
                <w:left w:val="none" w:sz="0" w:space="0" w:color="auto"/>
                <w:bottom w:val="none" w:sz="0" w:space="0" w:color="auto"/>
                <w:right w:val="none" w:sz="0" w:space="0" w:color="auto"/>
              </w:divBdr>
            </w:div>
            <w:div w:id="2142065054">
              <w:marLeft w:val="0"/>
              <w:marRight w:val="0"/>
              <w:marTop w:val="0"/>
              <w:marBottom w:val="0"/>
              <w:divBdr>
                <w:top w:val="none" w:sz="0" w:space="0" w:color="auto"/>
                <w:left w:val="none" w:sz="0" w:space="0" w:color="auto"/>
                <w:bottom w:val="none" w:sz="0" w:space="0" w:color="auto"/>
                <w:right w:val="none" w:sz="0" w:space="0" w:color="auto"/>
              </w:divBdr>
            </w:div>
            <w:div w:id="21457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701</Words>
  <Characters>3860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4552</CharactersWithSpaces>
  <SharedDoc>false</SharedDoc>
  <HLinks>
    <vt:vector size="6" baseType="variant">
      <vt:variant>
        <vt:i4>8323074</vt:i4>
      </vt:variant>
      <vt:variant>
        <vt:i4>0</vt:i4>
      </vt:variant>
      <vt:variant>
        <vt:i4>0</vt:i4>
      </vt:variant>
      <vt:variant>
        <vt:i4>5</vt:i4>
      </vt:variant>
      <vt:variant>
        <vt:lpwstr>mailto:christine.luong@paris.fr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jérome</dc:creator>
  <cp:lastModifiedBy>Brunot, Josiane</cp:lastModifiedBy>
  <cp:revision>7</cp:revision>
  <cp:lastPrinted>2020-06-23T10:15:00Z</cp:lastPrinted>
  <dcterms:created xsi:type="dcterms:W3CDTF">2025-06-12T05:06:00Z</dcterms:created>
  <dcterms:modified xsi:type="dcterms:W3CDTF">2025-07-11T07:34:00Z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