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12"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513"/>
        <w:gridCol w:w="374"/>
        <w:gridCol w:w="195"/>
        <w:gridCol w:w="25"/>
        <w:gridCol w:w="20"/>
      </w:tblGrid>
      <w:tr w:rsidR="0027647A" w:rsidRPr="00C908E5" w:rsidTr="00A25A1B">
        <w:trPr>
          <w:gridAfter w:val="4"/>
          <w:wAfter w:w="614" w:type="dxa"/>
          <w:trHeight w:val="270"/>
          <w:tblCellSpacing w:w="0" w:type="dxa"/>
          <w:jc w:val="center"/>
        </w:trPr>
        <w:tc>
          <w:tcPr>
            <w:tcW w:w="9751" w:type="dxa"/>
            <w:gridSpan w:val="3"/>
            <w:tcBorders>
              <w:top w:val="nil"/>
              <w:left w:val="nil"/>
              <w:bottom w:val="single" w:sz="8" w:space="0" w:color="03688D"/>
              <w:right w:val="nil"/>
            </w:tcBorders>
            <w:vAlign w:val="center"/>
            <w:hideMark/>
          </w:tcPr>
          <w:p w:rsidR="00EB2D6C" w:rsidRPr="00453BF3" w:rsidRDefault="0027647A" w:rsidP="00565373">
            <w:pPr>
              <w:shd w:val="clear" w:color="auto" w:fill="FFFFFF" w:themeFill="background1"/>
              <w:spacing w:after="0"/>
              <w:ind w:left="56" w:right="-567"/>
              <w:jc w:val="center"/>
              <w:rPr>
                <w:rStyle w:val="lev"/>
                <w:rFonts w:cstheme="minorHAnsi"/>
                <w:color w:val="03688D"/>
                <w:szCs w:val="20"/>
              </w:rPr>
            </w:pPr>
            <w:r w:rsidRPr="00453BF3">
              <w:rPr>
                <w:rStyle w:val="lev"/>
                <w:rFonts w:cstheme="minorHAnsi"/>
                <w:color w:val="03688D"/>
                <w:szCs w:val="20"/>
              </w:rPr>
              <w:t>FICHE DE POSTE</w:t>
            </w:r>
          </w:p>
          <w:p w:rsidR="00CB0F7D" w:rsidRPr="00453BF3" w:rsidRDefault="00EB2D6C" w:rsidP="00CB0F7D">
            <w:pPr>
              <w:shd w:val="clear" w:color="auto" w:fill="FFFFFF" w:themeFill="background1"/>
              <w:spacing w:after="120"/>
              <w:ind w:left="56" w:right="-567"/>
              <w:jc w:val="center"/>
              <w:rPr>
                <w:rStyle w:val="lev"/>
                <w:rFonts w:cstheme="minorHAnsi"/>
                <w:color w:val="03688D"/>
                <w:szCs w:val="20"/>
              </w:rPr>
            </w:pPr>
            <w:r w:rsidRPr="00453BF3">
              <w:rPr>
                <w:rStyle w:val="lev"/>
                <w:rFonts w:cstheme="minorHAnsi"/>
                <w:color w:val="03688D"/>
                <w:szCs w:val="20"/>
              </w:rPr>
              <w:t xml:space="preserve">DEMANDE DE RESSOURCES dans SI </w:t>
            </w:r>
            <w:r w:rsidR="00565373" w:rsidRPr="00453BF3">
              <w:rPr>
                <w:rStyle w:val="lev"/>
                <w:rFonts w:cstheme="minorHAnsi"/>
                <w:color w:val="03688D"/>
                <w:szCs w:val="20"/>
              </w:rPr>
              <w:t>« </w:t>
            </w:r>
            <w:r w:rsidRPr="00453BF3">
              <w:rPr>
                <w:rStyle w:val="lev"/>
                <w:rFonts w:cstheme="minorHAnsi"/>
                <w:color w:val="03688D"/>
                <w:szCs w:val="20"/>
              </w:rPr>
              <w:t>TRAVAILLER POUR PARIS</w:t>
            </w:r>
            <w:r w:rsidR="00565373" w:rsidRPr="00453BF3">
              <w:rPr>
                <w:rStyle w:val="lev"/>
                <w:rFonts w:cstheme="minorHAnsi"/>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A25A1B">
        <w:trPr>
          <w:trHeight w:val="300"/>
          <w:tblCellSpacing w:w="0" w:type="dxa"/>
          <w:jc w:val="center"/>
        </w:trPr>
        <w:tc>
          <w:tcPr>
            <w:tcW w:w="10345" w:type="dxa"/>
            <w:gridSpan w:val="6"/>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453BF3">
              <w:rPr>
                <w:rStyle w:val="lev"/>
                <w:rFonts w:cstheme="minorHAnsi"/>
                <w:color w:val="03688D"/>
                <w:szCs w:val="20"/>
              </w:rPr>
              <w:t>Intitulé de la demande</w:t>
            </w:r>
            <w:r w:rsidRPr="00453BF3">
              <w:rPr>
                <w:rStyle w:val="lev"/>
                <w:rFonts w:ascii="Arial" w:hAnsi="Arial" w:cs="Arial"/>
                <w:color w:val="03688D"/>
                <w:szCs w:val="20"/>
              </w:rPr>
              <w:t> </w:t>
            </w:r>
            <w:r>
              <w:rPr>
                <w:rStyle w:val="lev"/>
                <w:rFonts w:ascii="Arial" w:hAnsi="Arial" w:cs="Arial"/>
                <w:color w:val="03688D"/>
                <w:sz w:val="20"/>
                <w:szCs w:val="20"/>
              </w:rPr>
              <w:t xml:space="preserve">: </w:t>
            </w:r>
            <w:proofErr w:type="spellStart"/>
            <w:r w:rsidR="000C28F8">
              <w:rPr>
                <w:bCs/>
                <w:color w:val="000000"/>
              </w:rPr>
              <w:t>Contrôleur</w:t>
            </w:r>
            <w:r w:rsidR="00A25A1B">
              <w:rPr>
                <w:bCs/>
                <w:color w:val="000000"/>
              </w:rPr>
              <w:t>.euse</w:t>
            </w:r>
            <w:proofErr w:type="spellEnd"/>
            <w:r w:rsidR="000C28F8">
              <w:rPr>
                <w:bCs/>
                <w:color w:val="000000"/>
              </w:rPr>
              <w:t xml:space="preserve"> de gestion sociale</w:t>
            </w:r>
          </w:p>
          <w:p w:rsidR="00EB2D6C" w:rsidRPr="00985CEA" w:rsidRDefault="006A53C4" w:rsidP="00985CEA">
            <w:pPr>
              <w:shd w:val="clear" w:color="auto" w:fill="FFFFFF" w:themeFill="background1"/>
              <w:spacing w:after="0"/>
              <w:ind w:right="1"/>
              <w:rPr>
                <w:rStyle w:val="lev"/>
                <w:rFonts w:cstheme="minorHAnsi"/>
                <w:b w:val="0"/>
                <w:color w:val="000000"/>
                <w:sz w:val="20"/>
              </w:rPr>
            </w:pPr>
            <w:r w:rsidRPr="00453BF3">
              <w:rPr>
                <w:rStyle w:val="lev"/>
                <w:rFonts w:cstheme="minorHAnsi"/>
                <w:color w:val="03688D"/>
                <w:szCs w:val="20"/>
              </w:rPr>
              <w:t>E</w:t>
            </w:r>
            <w:r w:rsidR="00EB2D6C" w:rsidRPr="00453BF3">
              <w:rPr>
                <w:rStyle w:val="lev"/>
                <w:rFonts w:cstheme="minorHAnsi"/>
                <w:color w:val="03688D"/>
                <w:szCs w:val="20"/>
              </w:rPr>
              <w:t>ntité</w:t>
            </w:r>
            <w:r w:rsidRPr="00453BF3">
              <w:rPr>
                <w:rStyle w:val="lev"/>
                <w:rFonts w:cstheme="minorHAnsi"/>
                <w:color w:val="03688D"/>
                <w:sz w:val="24"/>
                <w:szCs w:val="20"/>
              </w:rPr>
              <w:t>:</w:t>
            </w:r>
            <w:r w:rsidRPr="00C908E5">
              <w:rPr>
                <w:rStyle w:val="lev"/>
                <w:rFonts w:ascii="Arial" w:hAnsi="Arial" w:cs="Arial"/>
                <w:color w:val="03688D"/>
                <w:sz w:val="20"/>
                <w:szCs w:val="20"/>
              </w:rPr>
              <w:t xml:space="preserve"> </w:t>
            </w:r>
            <w:r w:rsidR="00985CEA">
              <w:rPr>
                <w:bCs/>
                <w:color w:val="000000"/>
              </w:rPr>
              <w:t>CASVP</w:t>
            </w:r>
            <w:r w:rsidR="00EB2D6C" w:rsidRPr="00EB7DB3">
              <w:rPr>
                <w:bCs/>
                <w:color w:val="000000"/>
              </w:rPr>
              <w:t xml:space="preserve"> &gt; Direction des Solidarités &gt; </w:t>
            </w:r>
            <w:r w:rsidR="00E63B77" w:rsidRPr="00EB7DB3">
              <w:rPr>
                <w:bCs/>
                <w:color w:val="000000"/>
              </w:rPr>
              <w:t>Sous-Direction</w:t>
            </w:r>
            <w:r w:rsidR="00985CEA">
              <w:rPr>
                <w:bCs/>
                <w:color w:val="000000"/>
              </w:rPr>
              <w:t xml:space="preserve"> des Ressources</w:t>
            </w:r>
            <w:r w:rsidR="00EB2D6C" w:rsidRPr="00EB7DB3">
              <w:rPr>
                <w:bCs/>
                <w:color w:val="000000"/>
              </w:rPr>
              <w:t xml:space="preserve"> &gt; Service</w:t>
            </w:r>
            <w:r w:rsidR="00985CEA">
              <w:rPr>
                <w:bCs/>
                <w:color w:val="000000"/>
              </w:rPr>
              <w:t xml:space="preserve"> des Ressources Humaines</w:t>
            </w:r>
          </w:p>
        </w:tc>
        <w:tc>
          <w:tcPr>
            <w:tcW w:w="20"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A25A1B">
        <w:trPr>
          <w:trHeight w:val="300"/>
          <w:tblCellSpacing w:w="0" w:type="dxa"/>
          <w:jc w:val="center"/>
        </w:trPr>
        <w:tc>
          <w:tcPr>
            <w:tcW w:w="10345" w:type="dxa"/>
            <w:gridSpan w:val="6"/>
            <w:vAlign w:val="center"/>
            <w:hideMark/>
          </w:tcPr>
          <w:p w:rsidR="00E63B77" w:rsidRPr="00595CD0" w:rsidRDefault="00EB2D6C" w:rsidP="00E63B77">
            <w:pPr>
              <w:shd w:val="clear" w:color="auto" w:fill="FFFFFF" w:themeFill="background1"/>
              <w:spacing w:after="120"/>
              <w:ind w:right="1"/>
              <w:rPr>
                <w:rFonts w:ascii="Arial" w:hAnsi="Arial" w:cs="Arial"/>
                <w:b/>
                <w:bCs/>
                <w:color w:val="03688D"/>
                <w:sz w:val="20"/>
                <w:szCs w:val="20"/>
              </w:rPr>
            </w:pPr>
            <w:r w:rsidRPr="00453BF3">
              <w:rPr>
                <w:rStyle w:val="lev"/>
                <w:rFonts w:cstheme="minorHAnsi"/>
                <w:color w:val="03688D"/>
                <w:szCs w:val="20"/>
              </w:rPr>
              <w:t>Demandeur</w:t>
            </w:r>
            <w:r w:rsidRPr="00453BF3">
              <w:rPr>
                <w:rStyle w:val="lev"/>
                <w:rFonts w:ascii="Arial" w:hAnsi="Arial" w:cs="Arial"/>
                <w:color w:val="03688D"/>
                <w:szCs w:val="20"/>
              </w:rPr>
              <w:t> </w:t>
            </w:r>
            <w:r>
              <w:rPr>
                <w:rStyle w:val="lev"/>
                <w:rFonts w:ascii="Arial" w:hAnsi="Arial" w:cs="Arial"/>
                <w:color w:val="03688D"/>
                <w:sz w:val="20"/>
                <w:szCs w:val="20"/>
              </w:rPr>
              <w:t xml:space="preserve">: </w:t>
            </w:r>
            <w:r w:rsidR="00A838DA">
              <w:rPr>
                <w:bCs/>
                <w:color w:val="000000"/>
              </w:rPr>
              <w:t xml:space="preserve">Valentin </w:t>
            </w:r>
            <w:proofErr w:type="spellStart"/>
            <w:r w:rsidR="00A838DA">
              <w:rPr>
                <w:bCs/>
                <w:color w:val="000000"/>
              </w:rPr>
              <w:t>Courivaud</w:t>
            </w:r>
            <w:proofErr w:type="spellEnd"/>
            <w:r w:rsidR="00E63B77">
              <w:rPr>
                <w:bCs/>
                <w:color w:val="000000"/>
              </w:rPr>
              <w:t xml:space="preserve">  </w:t>
            </w:r>
            <w:r w:rsidR="00E63B77" w:rsidRPr="003D1C43">
              <w:rPr>
                <w:rStyle w:val="lev"/>
                <w:rFonts w:cstheme="minorHAnsi"/>
                <w:bCs w:val="0"/>
                <w:color w:val="03688D"/>
                <w:szCs w:val="20"/>
              </w:rPr>
              <w:t>Référence :</w:t>
            </w:r>
            <w:r w:rsidR="00E63B77" w:rsidRPr="003D1C43">
              <w:rPr>
                <w:bCs/>
                <w:color w:val="000000"/>
                <w:sz w:val="24"/>
              </w:rPr>
              <w:t xml:space="preserve"> </w:t>
            </w:r>
            <w:r w:rsidR="00E63B77">
              <w:rPr>
                <w:bCs/>
                <w:color w:val="000000"/>
              </w:rPr>
              <w:t>saisie automatique</w:t>
            </w:r>
          </w:p>
          <w:p w:rsidR="00EB2D6C" w:rsidRPr="00E6635A" w:rsidRDefault="00EB2D6C" w:rsidP="00E63B77">
            <w:pPr>
              <w:shd w:val="clear" w:color="auto" w:fill="FFFFFF" w:themeFill="background1"/>
              <w:spacing w:after="120"/>
              <w:ind w:right="1"/>
              <w:rPr>
                <w:bCs/>
                <w:color w:val="000000"/>
              </w:rPr>
            </w:pPr>
            <w:r w:rsidRPr="00453BF3">
              <w:rPr>
                <w:rStyle w:val="lev"/>
                <w:rFonts w:cstheme="minorHAnsi"/>
                <w:color w:val="03688D"/>
                <w:szCs w:val="20"/>
              </w:rPr>
              <w:t>Demande d’ouverture du poste aux contractuels</w:t>
            </w:r>
            <w:r w:rsidRPr="00453BF3">
              <w:rPr>
                <w:rStyle w:val="lev"/>
                <w:rFonts w:ascii="Arial" w:hAnsi="Arial" w:cs="Arial"/>
                <w:color w:val="03688D"/>
                <w:szCs w:val="20"/>
              </w:rPr>
              <w:t> </w:t>
            </w:r>
            <w:r>
              <w:rPr>
                <w:rStyle w:val="lev"/>
                <w:rFonts w:ascii="Arial" w:hAnsi="Arial" w:cs="Arial"/>
                <w:color w:val="03688D"/>
                <w:sz w:val="20"/>
                <w:szCs w:val="20"/>
              </w:rPr>
              <w:t xml:space="preserve">: </w:t>
            </w:r>
            <w:r w:rsidR="00985CEA">
              <w:rPr>
                <w:bCs/>
                <w:color w:val="000000"/>
              </w:rPr>
              <w:t>Oui</w:t>
            </w:r>
          </w:p>
          <w:p w:rsidR="00EB2D6C" w:rsidRDefault="00EB2D6C" w:rsidP="00E63B77">
            <w:pPr>
              <w:shd w:val="clear" w:color="auto" w:fill="FFFFFF" w:themeFill="background1"/>
              <w:spacing w:after="120"/>
              <w:ind w:right="1"/>
              <w:rPr>
                <w:bCs/>
                <w:color w:val="000000"/>
              </w:rPr>
            </w:pPr>
            <w:r w:rsidRPr="00453BF3">
              <w:rPr>
                <w:rStyle w:val="lev"/>
                <w:rFonts w:cstheme="minorHAnsi"/>
                <w:color w:val="03688D"/>
                <w:szCs w:val="20"/>
              </w:rPr>
              <w:t>Type d’emploi</w:t>
            </w:r>
            <w:r w:rsidRPr="00453BF3">
              <w:rPr>
                <w:rStyle w:val="lev"/>
                <w:rFonts w:ascii="Arial" w:hAnsi="Arial" w:cs="Arial"/>
                <w:color w:val="03688D"/>
                <w:szCs w:val="20"/>
              </w:rPr>
              <w:t> </w:t>
            </w:r>
            <w:r>
              <w:rPr>
                <w:rStyle w:val="lev"/>
                <w:rFonts w:ascii="Arial" w:hAnsi="Arial" w:cs="Arial"/>
                <w:color w:val="03688D"/>
                <w:sz w:val="20"/>
                <w:szCs w:val="20"/>
              </w:rPr>
              <w:t xml:space="preserve">: </w:t>
            </w:r>
            <w:r w:rsidR="00985CEA">
              <w:rPr>
                <w:bCs/>
                <w:color w:val="000000"/>
              </w:rPr>
              <w:t>Emploi permanent/CDD</w:t>
            </w:r>
          </w:p>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453BF3">
              <w:rPr>
                <w:rStyle w:val="lev"/>
                <w:rFonts w:cstheme="minorHAnsi"/>
                <w:color w:val="03688D"/>
                <w:szCs w:val="20"/>
              </w:rPr>
              <w:t>Motif de la vacance</w:t>
            </w:r>
            <w:r w:rsidRPr="00453BF3">
              <w:rPr>
                <w:rStyle w:val="lev"/>
                <w:rFonts w:ascii="Arial" w:hAnsi="Arial" w:cs="Arial"/>
                <w:color w:val="03688D"/>
                <w:szCs w:val="20"/>
              </w:rPr>
              <w:t> </w:t>
            </w:r>
            <w:r>
              <w:rPr>
                <w:rStyle w:val="lev"/>
                <w:rFonts w:ascii="Arial" w:hAnsi="Arial" w:cs="Arial"/>
                <w:color w:val="03688D"/>
                <w:sz w:val="20"/>
                <w:szCs w:val="20"/>
              </w:rPr>
              <w:t xml:space="preserve">: </w:t>
            </w:r>
            <w:r w:rsidR="00985CEA">
              <w:rPr>
                <w:bCs/>
                <w:color w:val="000000"/>
              </w:rPr>
              <w:t>Mobilité</w:t>
            </w:r>
          </w:p>
          <w:p w:rsidR="00985CEA" w:rsidRDefault="005648FE" w:rsidP="00E63B77">
            <w:pPr>
              <w:shd w:val="clear" w:color="auto" w:fill="FFFFFF" w:themeFill="background1"/>
              <w:spacing w:after="0"/>
              <w:ind w:right="1"/>
              <w:rPr>
                <w:bCs/>
                <w:color w:val="000000"/>
              </w:rPr>
            </w:pPr>
            <w:r w:rsidRPr="00453BF3">
              <w:rPr>
                <w:rStyle w:val="lev"/>
                <w:rFonts w:cstheme="minorHAnsi"/>
                <w:color w:val="03688D"/>
                <w:szCs w:val="20"/>
              </w:rPr>
              <w:t>Filière</w:t>
            </w:r>
            <w:r>
              <w:rPr>
                <w:rStyle w:val="lev"/>
                <w:rFonts w:ascii="Arial" w:hAnsi="Arial" w:cs="Arial"/>
                <w:color w:val="03688D"/>
                <w:sz w:val="20"/>
                <w:szCs w:val="20"/>
              </w:rPr>
              <w:t xml:space="preserve"> : </w:t>
            </w:r>
            <w:r w:rsidR="00985CEA">
              <w:rPr>
                <w:bCs/>
                <w:color w:val="000000"/>
              </w:rPr>
              <w:t>Administrative</w:t>
            </w:r>
          </w:p>
          <w:p w:rsidR="009143EE" w:rsidRDefault="00EB2D6C" w:rsidP="00E63B77">
            <w:pPr>
              <w:shd w:val="clear" w:color="auto" w:fill="FFFFFF" w:themeFill="background1"/>
              <w:spacing w:after="120"/>
              <w:ind w:right="1"/>
              <w:rPr>
                <w:rFonts w:cstheme="minorHAnsi"/>
                <w:b/>
                <w:i/>
                <w:color w:val="000000"/>
                <w:sz w:val="20"/>
              </w:rPr>
            </w:pPr>
            <w:r w:rsidRPr="00453BF3">
              <w:rPr>
                <w:rStyle w:val="lev"/>
                <w:rFonts w:cstheme="minorHAnsi"/>
                <w:color w:val="03688D"/>
                <w:szCs w:val="20"/>
              </w:rPr>
              <w:t>Catégorie :</w:t>
            </w:r>
            <w:r w:rsidRPr="006D3FBB">
              <w:rPr>
                <w:rStyle w:val="lev"/>
                <w:rFonts w:ascii="Arial" w:hAnsi="Arial" w:cs="Arial"/>
                <w:color w:val="03688D"/>
                <w:sz w:val="18"/>
                <w:szCs w:val="20"/>
              </w:rPr>
              <w:t xml:space="preserve"> </w:t>
            </w:r>
            <w:r w:rsidR="000C28F8">
              <w:rPr>
                <w:color w:val="000000"/>
              </w:rPr>
              <w:t>A</w:t>
            </w:r>
          </w:p>
          <w:p w:rsidR="009143EE" w:rsidRPr="009143EE" w:rsidRDefault="00EB2D6C" w:rsidP="00E63B77">
            <w:pPr>
              <w:shd w:val="clear" w:color="auto" w:fill="FFFFFF" w:themeFill="background1"/>
              <w:spacing w:after="120"/>
              <w:ind w:right="1"/>
              <w:rPr>
                <w:bCs/>
                <w:color w:val="000000"/>
              </w:rPr>
            </w:pPr>
            <w:r w:rsidRPr="00453BF3">
              <w:rPr>
                <w:rStyle w:val="lev"/>
                <w:rFonts w:cstheme="minorHAnsi"/>
                <w:color w:val="03688D"/>
                <w:szCs w:val="20"/>
              </w:rPr>
              <w:t xml:space="preserve">Corps </w:t>
            </w:r>
            <w:r w:rsidRPr="00453BF3">
              <w:rPr>
                <w:rStyle w:val="lev"/>
                <w:rFonts w:cstheme="minorHAnsi"/>
                <w:szCs w:val="20"/>
              </w:rPr>
              <w:t>:</w:t>
            </w:r>
            <w:r w:rsidRPr="00C908E5">
              <w:rPr>
                <w:rStyle w:val="lev"/>
                <w:rFonts w:cstheme="minorHAnsi"/>
                <w:sz w:val="20"/>
                <w:szCs w:val="20"/>
              </w:rPr>
              <w:t> </w:t>
            </w:r>
            <w:r w:rsidR="000C28F8">
              <w:rPr>
                <w:bCs/>
                <w:color w:val="000000"/>
              </w:rPr>
              <w:t>Attaché des administrations parisiennes</w:t>
            </w:r>
          </w:p>
          <w:p w:rsidR="00EB2D6C" w:rsidRPr="009143EE" w:rsidRDefault="00EB7DB3" w:rsidP="00E63B77">
            <w:pPr>
              <w:shd w:val="clear" w:color="auto" w:fill="FFFFFF" w:themeFill="background1"/>
              <w:spacing w:after="120"/>
              <w:ind w:right="1"/>
              <w:rPr>
                <w:rStyle w:val="lev"/>
                <w:b w:val="0"/>
                <w:color w:val="000000"/>
              </w:rPr>
            </w:pPr>
            <w:r w:rsidRPr="00453BF3">
              <w:rPr>
                <w:rStyle w:val="lev"/>
                <w:rFonts w:cstheme="minorHAnsi"/>
                <w:bCs w:val="0"/>
                <w:color w:val="03688D"/>
                <w:szCs w:val="20"/>
              </w:rPr>
              <w:t>Grade :</w:t>
            </w:r>
            <w:r>
              <w:rPr>
                <w:bCs/>
                <w:color w:val="000000"/>
              </w:rPr>
              <w:t xml:space="preserve"> </w:t>
            </w:r>
            <w:r w:rsidR="000C28F8">
              <w:rPr>
                <w:bCs/>
                <w:color w:val="000000"/>
              </w:rPr>
              <w:t>Attaché, attaché principal</w:t>
            </w:r>
            <w:r>
              <w:rPr>
                <w:bCs/>
                <w:color w:val="000000"/>
              </w:rPr>
              <w:t xml:space="preserve">  </w:t>
            </w:r>
            <w:r w:rsidR="009143EE">
              <w:rPr>
                <w:bCs/>
                <w:color w:val="000000"/>
              </w:rPr>
              <w:t xml:space="preserve">  </w:t>
            </w:r>
            <w:r w:rsidR="007837DE" w:rsidRPr="00453BF3">
              <w:rPr>
                <w:rStyle w:val="lev"/>
                <w:rFonts w:cstheme="minorHAnsi"/>
                <w:bCs w:val="0"/>
                <w:color w:val="03688D"/>
                <w:szCs w:val="20"/>
              </w:rPr>
              <w:t>Spécialité :</w:t>
            </w:r>
            <w:r w:rsidR="007837DE">
              <w:rPr>
                <w:rStyle w:val="lev"/>
                <w:rFonts w:ascii="Arial" w:hAnsi="Arial" w:cs="Arial"/>
                <w:bCs w:val="0"/>
                <w:color w:val="03688D"/>
                <w:sz w:val="20"/>
                <w:szCs w:val="20"/>
              </w:rPr>
              <w:t xml:space="preserve"> </w:t>
            </w:r>
            <w:r w:rsidR="00595CD0">
              <w:rPr>
                <w:color w:val="000000"/>
              </w:rPr>
              <w:t>administratif</w:t>
            </w:r>
          </w:p>
          <w:p w:rsidR="006D0336" w:rsidRPr="00AB284F" w:rsidRDefault="00E63B77" w:rsidP="00E63B77">
            <w:pPr>
              <w:shd w:val="clear" w:color="auto" w:fill="FFFFFF" w:themeFill="background1"/>
              <w:spacing w:after="120"/>
              <w:ind w:right="1"/>
              <w:rPr>
                <w:rStyle w:val="lev"/>
                <w:rFonts w:cstheme="minorHAnsi"/>
                <w:color w:val="000000"/>
              </w:rPr>
            </w:pPr>
            <w:r w:rsidRPr="00453BF3">
              <w:rPr>
                <w:rStyle w:val="lev"/>
                <w:rFonts w:cstheme="minorHAnsi"/>
                <w:color w:val="03688D"/>
                <w:szCs w:val="20"/>
              </w:rPr>
              <w:t>Emploi fonctionnel :</w:t>
            </w:r>
            <w:r w:rsidRPr="00453BF3">
              <w:rPr>
                <w:rStyle w:val="lev"/>
                <w:rFonts w:ascii="Arial" w:hAnsi="Arial" w:cs="Arial"/>
                <w:color w:val="03688D"/>
                <w:szCs w:val="20"/>
              </w:rPr>
              <w:t xml:space="preserve"> </w:t>
            </w:r>
            <w:r w:rsidRPr="004814C1">
              <w:rPr>
                <w:rFonts w:cstheme="minorHAnsi"/>
                <w:color w:val="000000"/>
              </w:rPr>
              <w:t>non</w:t>
            </w:r>
          </w:p>
        </w:tc>
        <w:tc>
          <w:tcPr>
            <w:tcW w:w="20"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A25A1B">
        <w:trPr>
          <w:trHeight w:val="300"/>
          <w:tblCellSpacing w:w="0" w:type="dxa"/>
          <w:jc w:val="center"/>
        </w:trPr>
        <w:tc>
          <w:tcPr>
            <w:tcW w:w="10345" w:type="dxa"/>
            <w:gridSpan w:val="6"/>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sidRPr="00453BF3">
              <w:rPr>
                <w:rStyle w:val="lev"/>
                <w:rFonts w:cstheme="minorHAnsi"/>
                <w:color w:val="03688D"/>
                <w:szCs w:val="20"/>
              </w:rPr>
              <w:t>Date de prise de poste souhaitée :</w:t>
            </w:r>
            <w:r>
              <w:rPr>
                <w:rStyle w:val="lev"/>
                <w:rFonts w:ascii="Arial" w:hAnsi="Arial" w:cs="Arial"/>
                <w:color w:val="03688D"/>
                <w:sz w:val="20"/>
                <w:szCs w:val="20"/>
              </w:rPr>
              <w:t xml:space="preserve"> </w:t>
            </w:r>
            <w:r w:rsidR="000C28F8">
              <w:rPr>
                <w:rFonts w:cstheme="minorHAnsi"/>
                <w:color w:val="000000"/>
              </w:rPr>
              <w:t>1er février 2025</w:t>
            </w:r>
          </w:p>
          <w:p w:rsidR="00C43255" w:rsidRPr="004814C1" w:rsidRDefault="00C43255" w:rsidP="00E63B77">
            <w:pPr>
              <w:shd w:val="clear" w:color="auto" w:fill="FFFFFF" w:themeFill="background1"/>
              <w:spacing w:after="120"/>
              <w:ind w:right="1"/>
              <w:rPr>
                <w:rFonts w:cstheme="minorHAnsi"/>
                <w:b/>
                <w:bCs/>
                <w:color w:val="000000"/>
              </w:rPr>
            </w:pPr>
            <w:r w:rsidRPr="00453BF3">
              <w:rPr>
                <w:rStyle w:val="lev"/>
                <w:rFonts w:cstheme="minorHAnsi"/>
                <w:color w:val="03688D"/>
              </w:rPr>
              <w:t xml:space="preserve">Management d’équipe </w:t>
            </w:r>
            <w:r w:rsidRPr="00453BF3">
              <w:rPr>
                <w:rStyle w:val="lev"/>
                <w:rFonts w:cstheme="minorHAnsi"/>
                <w:b w:val="0"/>
                <w:color w:val="03688D"/>
              </w:rPr>
              <w:t>:</w:t>
            </w:r>
            <w:r w:rsidRPr="00453BF3">
              <w:rPr>
                <w:rStyle w:val="lev"/>
                <w:rFonts w:ascii="Arial" w:hAnsi="Arial" w:cs="Arial"/>
                <w:b w:val="0"/>
                <w:color w:val="03688D"/>
                <w:sz w:val="24"/>
              </w:rPr>
              <w:t xml:space="preserve"> </w:t>
            </w:r>
            <w:r w:rsidR="00A838DA">
              <w:rPr>
                <w:rFonts w:cstheme="minorHAnsi"/>
                <w:color w:val="000000"/>
              </w:rPr>
              <w:t>Non</w:t>
            </w:r>
            <w:bookmarkStart w:id="0" w:name="_GoBack"/>
            <w:bookmarkEnd w:id="0"/>
          </w:p>
          <w:p w:rsidR="00C43255" w:rsidRDefault="00C43255" w:rsidP="00E63B77">
            <w:pPr>
              <w:shd w:val="clear" w:color="auto" w:fill="FFFFFF" w:themeFill="background1"/>
              <w:spacing w:after="120"/>
              <w:ind w:right="1"/>
              <w:rPr>
                <w:rFonts w:cstheme="minorHAnsi"/>
                <w:color w:val="000000"/>
              </w:rPr>
            </w:pPr>
            <w:r w:rsidRPr="00453BF3">
              <w:rPr>
                <w:rStyle w:val="lev"/>
                <w:rFonts w:cstheme="minorHAnsi"/>
                <w:color w:val="03688D"/>
              </w:rPr>
              <w:t xml:space="preserve">Poste </w:t>
            </w:r>
            <w:proofErr w:type="spellStart"/>
            <w:r w:rsidRPr="00453BF3">
              <w:rPr>
                <w:rStyle w:val="lev"/>
                <w:rFonts w:cstheme="minorHAnsi"/>
                <w:color w:val="03688D"/>
              </w:rPr>
              <w:t>télétravaillable</w:t>
            </w:r>
            <w:proofErr w:type="spellEnd"/>
            <w:r w:rsidRPr="00453BF3">
              <w:rPr>
                <w:rStyle w:val="lev"/>
                <w:rFonts w:cstheme="minorHAnsi"/>
                <w:color w:val="03688D"/>
              </w:rPr>
              <w:t> :</w:t>
            </w:r>
            <w:r w:rsidRPr="00C43255">
              <w:rPr>
                <w:rStyle w:val="lev"/>
                <w:rFonts w:ascii="Arial" w:hAnsi="Arial" w:cs="Arial"/>
                <w:color w:val="03688D"/>
                <w:sz w:val="20"/>
                <w:szCs w:val="20"/>
              </w:rPr>
              <w:t xml:space="preserve"> </w:t>
            </w:r>
            <w:r w:rsidR="00985CEA">
              <w:rPr>
                <w:rFonts w:cstheme="minorHAnsi"/>
                <w:color w:val="000000"/>
              </w:rPr>
              <w:t>Oui</w:t>
            </w:r>
          </w:p>
          <w:p w:rsidR="00985CEA" w:rsidRDefault="00C43255" w:rsidP="00E63B77">
            <w:pPr>
              <w:shd w:val="clear" w:color="auto" w:fill="FFFFFF" w:themeFill="background1"/>
              <w:spacing w:after="120"/>
              <w:ind w:right="1"/>
              <w:rPr>
                <w:rFonts w:cstheme="minorHAnsi"/>
                <w:color w:val="000000"/>
              </w:rPr>
            </w:pPr>
            <w:r w:rsidRPr="00453BF3">
              <w:rPr>
                <w:rStyle w:val="lev"/>
                <w:rFonts w:cstheme="minorHAnsi"/>
                <w:color w:val="03688D"/>
              </w:rPr>
              <w:t>Localisation :</w:t>
            </w:r>
            <w:r>
              <w:rPr>
                <w:rFonts w:cstheme="minorHAnsi"/>
                <w:color w:val="000000"/>
              </w:rPr>
              <w:t xml:space="preserve"> </w:t>
            </w:r>
            <w:r w:rsidR="00595CD0">
              <w:rPr>
                <w:rFonts w:cstheme="minorHAnsi"/>
                <w:color w:val="000000"/>
              </w:rPr>
              <w:t>5 Boulevard Diderot, 75012 Paris</w:t>
            </w:r>
          </w:p>
          <w:p w:rsidR="00A2440E" w:rsidRPr="00453BF3" w:rsidRDefault="005B3900" w:rsidP="00E63B77">
            <w:pPr>
              <w:shd w:val="clear" w:color="auto" w:fill="FFFFFF" w:themeFill="background1"/>
              <w:spacing w:after="120"/>
              <w:ind w:right="1"/>
              <w:rPr>
                <w:rStyle w:val="lev"/>
                <w:rFonts w:cstheme="minorHAnsi"/>
                <w:b w:val="0"/>
                <w:bCs w:val="0"/>
                <w:color w:val="000000"/>
              </w:rPr>
            </w:pPr>
            <w:r w:rsidRPr="00453BF3">
              <w:rPr>
                <w:rStyle w:val="lev"/>
                <w:rFonts w:cstheme="minorHAnsi"/>
                <w:color w:val="03688D"/>
                <w:szCs w:val="20"/>
              </w:rPr>
              <w:t xml:space="preserve">Code PILEFF : </w:t>
            </w:r>
            <w:r w:rsidR="005849DF" w:rsidRPr="005849DF">
              <w:rPr>
                <w:rStyle w:val="lev"/>
                <w:rFonts w:cstheme="minorHAnsi"/>
                <w:b w:val="0"/>
                <w:color w:val="000000" w:themeColor="text1"/>
                <w:szCs w:val="20"/>
              </w:rPr>
              <w:t>C000000206</w:t>
            </w:r>
          </w:p>
        </w:tc>
        <w:tc>
          <w:tcPr>
            <w:tcW w:w="20"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A25A1B">
        <w:trPr>
          <w:gridBefore w:val="1"/>
          <w:gridAfter w:val="2"/>
          <w:wBefore w:w="25" w:type="dxa"/>
          <w:wAfter w:w="45" w:type="dxa"/>
          <w:trHeight w:val="270"/>
          <w:tblCellSpacing w:w="0" w:type="dxa"/>
          <w:jc w:val="center"/>
        </w:trPr>
        <w:tc>
          <w:tcPr>
            <w:tcW w:w="10295" w:type="dxa"/>
            <w:gridSpan w:val="4"/>
            <w:tcBorders>
              <w:top w:val="nil"/>
              <w:left w:val="nil"/>
              <w:bottom w:val="single" w:sz="8" w:space="0" w:color="03688D"/>
              <w:right w:val="nil"/>
            </w:tcBorders>
            <w:vAlign w:val="center"/>
            <w:hideMark/>
          </w:tcPr>
          <w:p w:rsidR="0027647A" w:rsidRPr="003D1C43" w:rsidRDefault="006952AA" w:rsidP="00AB284F">
            <w:pPr>
              <w:shd w:val="clear" w:color="auto" w:fill="FFFFFF" w:themeFill="background1"/>
              <w:spacing w:before="120" w:after="0"/>
              <w:ind w:left="86" w:right="1"/>
              <w:jc w:val="center"/>
              <w:rPr>
                <w:rStyle w:val="lev"/>
                <w:rFonts w:cstheme="minorHAnsi"/>
                <w:color w:val="03688D"/>
                <w:sz w:val="24"/>
              </w:rPr>
            </w:pPr>
            <w:r w:rsidRPr="003D1C43">
              <w:rPr>
                <w:rStyle w:val="lev"/>
                <w:rFonts w:cstheme="minorHAnsi"/>
                <w:color w:val="03688D"/>
                <w:sz w:val="24"/>
                <w:szCs w:val="20"/>
              </w:rPr>
              <w:t>Comment et avec qui travaillez-</w:t>
            </w:r>
            <w:r w:rsidR="00AB284F" w:rsidRPr="003D1C43">
              <w:rPr>
                <w:rStyle w:val="lev"/>
                <w:rFonts w:cstheme="minorHAnsi"/>
                <w:color w:val="03688D"/>
                <w:sz w:val="24"/>
                <w:szCs w:val="20"/>
              </w:rPr>
              <w:t>vous ?</w:t>
            </w:r>
          </w:p>
        </w:tc>
      </w:tr>
      <w:tr w:rsidR="0027647A" w:rsidRPr="00C908E5" w:rsidTr="00A25A1B">
        <w:trPr>
          <w:gridBefore w:val="2"/>
          <w:gridAfter w:val="3"/>
          <w:wBefore w:w="1238" w:type="dxa"/>
          <w:wAfter w:w="240" w:type="dxa"/>
          <w:tblCellSpacing w:w="0" w:type="dxa"/>
          <w:jc w:val="center"/>
        </w:trPr>
        <w:tc>
          <w:tcPr>
            <w:tcW w:w="8887" w:type="dxa"/>
            <w:gridSpan w:val="2"/>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CC39F7" w:rsidRPr="00CC39F7" w:rsidRDefault="0027647A" w:rsidP="006952AA">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CF6B4F" w:rsidRDefault="0027647A" w:rsidP="006952AA">
      <w:pPr>
        <w:pStyle w:val="Default"/>
        <w:shd w:val="clear" w:color="auto" w:fill="FFFFFF" w:themeFill="background1"/>
        <w:ind w:left="-709" w:right="1"/>
        <w:jc w:val="both"/>
        <w:rPr>
          <w:sz w:val="20"/>
          <w:szCs w:val="20"/>
        </w:rPr>
      </w:pPr>
      <w:r w:rsidRPr="00C908E5">
        <w:rPr>
          <w:rStyle w:val="lev"/>
          <w:rFonts w:ascii="Arial" w:hAnsi="Arial" w:cs="Arial"/>
          <w:color w:val="03688D"/>
          <w:sz w:val="20"/>
          <w:szCs w:val="20"/>
        </w:rPr>
        <w:t xml:space="preserve">Service </w:t>
      </w:r>
      <w:r w:rsidRPr="00C908E5">
        <w:rPr>
          <w:sz w:val="20"/>
          <w:szCs w:val="20"/>
        </w:rPr>
        <w:t xml:space="preserve">: </w:t>
      </w:r>
      <w:r w:rsidR="00985CEA">
        <w:rPr>
          <w:sz w:val="20"/>
          <w:szCs w:val="20"/>
        </w:rPr>
        <w:t>Le service des ressources humaines, rassemblant 180 agents est chargé de définir la politique RH de la Direction des solidarités (9000 agents). Il regroupe l’ensemble des aspects RH : recrutement, carrière et rémunération, dialogue social, formation, SI et pilotage, communication. Le bureau du pilotage et des SIRH est chargé de la maitrise d’</w:t>
      </w:r>
      <w:r w:rsidR="00A838DA">
        <w:rPr>
          <w:sz w:val="20"/>
          <w:szCs w:val="20"/>
        </w:rPr>
        <w:t xml:space="preserve">ouvrage de l’ensemble des projets et applications informatiques </w:t>
      </w:r>
      <w:r w:rsidR="00985CEA">
        <w:rPr>
          <w:sz w:val="20"/>
          <w:szCs w:val="20"/>
        </w:rPr>
        <w:t>RH (</w:t>
      </w:r>
      <w:r w:rsidR="00A838DA">
        <w:rPr>
          <w:sz w:val="20"/>
          <w:szCs w:val="20"/>
        </w:rPr>
        <w:t>paie, gestion administrative, suivi des effectifs,</w:t>
      </w:r>
      <w:r w:rsidR="00985CEA">
        <w:rPr>
          <w:sz w:val="20"/>
          <w:szCs w:val="20"/>
        </w:rPr>
        <w:t xml:space="preserve"> médical, gestion des temps) du Centre d’action sociale de la Ville de Paris, ainsi que de la définition et la mise en œuvre du pilotage des politiques RH.</w:t>
      </w:r>
    </w:p>
    <w:p w:rsidR="00595CD0" w:rsidRPr="00CF6B4F" w:rsidRDefault="00595CD0" w:rsidP="006952AA">
      <w:pPr>
        <w:pStyle w:val="Default"/>
        <w:shd w:val="clear" w:color="auto" w:fill="FFFFFF" w:themeFill="background1"/>
        <w:ind w:left="-709" w:right="1"/>
        <w:jc w:val="both"/>
        <w:rPr>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3D1C43" w:rsidRDefault="00AB284F" w:rsidP="00E63B77">
            <w:pPr>
              <w:shd w:val="clear" w:color="auto" w:fill="FFFFFF" w:themeFill="background1"/>
              <w:spacing w:before="120" w:after="0"/>
              <w:ind w:left="-709" w:right="1"/>
              <w:jc w:val="center"/>
              <w:rPr>
                <w:rFonts w:cstheme="minorHAnsi"/>
                <w:sz w:val="24"/>
                <w:szCs w:val="20"/>
              </w:rPr>
            </w:pPr>
            <w:r w:rsidRPr="003D1C43">
              <w:rPr>
                <w:rStyle w:val="lev"/>
                <w:rFonts w:cstheme="minorHAnsi"/>
                <w:color w:val="03688D"/>
                <w:sz w:val="24"/>
                <w:szCs w:val="20"/>
              </w:rPr>
              <w:t xml:space="preserve">Raison d’être du poste ?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AB284F" w:rsidRDefault="00AB284F" w:rsidP="00AB284F">
      <w:pPr>
        <w:pStyle w:val="Default"/>
        <w:shd w:val="clear" w:color="auto" w:fill="FFFFFF" w:themeFill="background1"/>
        <w:ind w:left="-709" w:right="1"/>
        <w:jc w:val="both"/>
        <w:rPr>
          <w:sz w:val="20"/>
          <w:szCs w:val="20"/>
        </w:rPr>
      </w:pPr>
    </w:p>
    <w:p w:rsidR="000C28F8" w:rsidRDefault="000C28F8" w:rsidP="00AB284F">
      <w:pPr>
        <w:pStyle w:val="Default"/>
        <w:shd w:val="clear" w:color="auto" w:fill="FFFFFF" w:themeFill="background1"/>
        <w:ind w:left="-709" w:right="1"/>
        <w:jc w:val="both"/>
        <w:rPr>
          <w:sz w:val="20"/>
          <w:szCs w:val="20"/>
        </w:rPr>
      </w:pPr>
      <w:r w:rsidRPr="000C28F8">
        <w:rPr>
          <w:sz w:val="20"/>
          <w:szCs w:val="20"/>
        </w:rPr>
        <w:t>Le</w:t>
      </w:r>
      <w:r w:rsidR="00595CD0">
        <w:rPr>
          <w:sz w:val="20"/>
          <w:szCs w:val="20"/>
        </w:rPr>
        <w:t>.la</w:t>
      </w:r>
      <w:r w:rsidRPr="000C28F8">
        <w:rPr>
          <w:sz w:val="20"/>
          <w:szCs w:val="20"/>
        </w:rPr>
        <w:t xml:space="preserve"> </w:t>
      </w:r>
      <w:proofErr w:type="spellStart"/>
      <w:r w:rsidRPr="000C28F8">
        <w:rPr>
          <w:sz w:val="20"/>
          <w:szCs w:val="20"/>
        </w:rPr>
        <w:t>contrôleur</w:t>
      </w:r>
      <w:r w:rsidR="00595CD0">
        <w:rPr>
          <w:sz w:val="20"/>
          <w:szCs w:val="20"/>
        </w:rPr>
        <w:t>.euse</w:t>
      </w:r>
      <w:proofErr w:type="spellEnd"/>
      <w:r w:rsidRPr="000C28F8">
        <w:rPr>
          <w:sz w:val="20"/>
          <w:szCs w:val="20"/>
        </w:rPr>
        <w:t xml:space="preserve"> de gestion sociale RH est </w:t>
      </w:r>
      <w:proofErr w:type="spellStart"/>
      <w:r w:rsidRPr="000C28F8">
        <w:rPr>
          <w:sz w:val="20"/>
          <w:szCs w:val="20"/>
        </w:rPr>
        <w:t>chargé</w:t>
      </w:r>
      <w:r w:rsidR="00595CD0">
        <w:rPr>
          <w:sz w:val="20"/>
          <w:szCs w:val="20"/>
        </w:rPr>
        <w:t>.e</w:t>
      </w:r>
      <w:proofErr w:type="spellEnd"/>
      <w:r w:rsidRPr="000C28F8">
        <w:rPr>
          <w:sz w:val="20"/>
          <w:szCs w:val="20"/>
        </w:rPr>
        <w:t xml:space="preserve"> d’accompagner la gestion des ressources humaines et de l’organisation </w:t>
      </w:r>
      <w:r w:rsidR="00CD3CE8">
        <w:rPr>
          <w:sz w:val="20"/>
          <w:szCs w:val="20"/>
        </w:rPr>
        <w:t xml:space="preserve">en optimisant les processus </w:t>
      </w:r>
      <w:r w:rsidRPr="000C28F8">
        <w:rPr>
          <w:sz w:val="20"/>
          <w:szCs w:val="20"/>
        </w:rPr>
        <w:t xml:space="preserve">et la qualité des prestations RH au sein de la </w:t>
      </w:r>
      <w:r>
        <w:rPr>
          <w:sz w:val="20"/>
          <w:szCs w:val="20"/>
        </w:rPr>
        <w:t xml:space="preserve">Direction des solidarités. </w:t>
      </w:r>
      <w:r w:rsidRPr="000C28F8">
        <w:rPr>
          <w:sz w:val="20"/>
          <w:szCs w:val="20"/>
        </w:rPr>
        <w:t xml:space="preserve"> Il met en place des outils de pilotage, d’analyse et de suivi des dépenses et des indicateurs RH dans le respect des normes et des réglementations de la</w:t>
      </w:r>
      <w:r w:rsidR="00595CD0">
        <w:rPr>
          <w:sz w:val="20"/>
          <w:szCs w:val="20"/>
        </w:rPr>
        <w:t xml:space="preserve"> fonction publique territoriale et du statut particulier de la Ville de Paris. </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AB284F" w:rsidRPr="00C908E5" w:rsidTr="005F2855">
        <w:trPr>
          <w:trHeight w:val="270"/>
          <w:tblCellSpacing w:w="0" w:type="dxa"/>
          <w:jc w:val="center"/>
        </w:trPr>
        <w:tc>
          <w:tcPr>
            <w:tcW w:w="10348" w:type="dxa"/>
            <w:gridSpan w:val="3"/>
            <w:tcBorders>
              <w:top w:val="nil"/>
              <w:left w:val="nil"/>
              <w:bottom w:val="single" w:sz="8" w:space="0" w:color="03688D"/>
              <w:right w:val="nil"/>
            </w:tcBorders>
            <w:vAlign w:val="center"/>
            <w:hideMark/>
          </w:tcPr>
          <w:p w:rsidR="00AB284F" w:rsidRPr="003D1C43" w:rsidRDefault="00AB284F" w:rsidP="005F2855">
            <w:pPr>
              <w:shd w:val="clear" w:color="auto" w:fill="FFFFFF" w:themeFill="background1"/>
              <w:spacing w:before="120" w:after="0"/>
              <w:ind w:left="-709" w:right="1"/>
              <w:jc w:val="center"/>
              <w:rPr>
                <w:rFonts w:cstheme="minorHAnsi"/>
                <w:sz w:val="24"/>
                <w:szCs w:val="20"/>
              </w:rPr>
            </w:pPr>
            <w:r w:rsidRPr="003D1C43">
              <w:rPr>
                <w:rStyle w:val="lev"/>
                <w:rFonts w:cstheme="minorHAnsi"/>
                <w:color w:val="03688D"/>
                <w:sz w:val="24"/>
                <w:szCs w:val="20"/>
              </w:rPr>
              <w:t xml:space="preserve">Les principales missions du poste ? </w:t>
            </w:r>
          </w:p>
        </w:tc>
      </w:tr>
      <w:tr w:rsidR="00AB284F" w:rsidRPr="00C908E5" w:rsidTr="005F2855">
        <w:trPr>
          <w:gridBefore w:val="1"/>
          <w:gridAfter w:val="1"/>
          <w:wBefore w:w="732" w:type="dxa"/>
          <w:wAfter w:w="591" w:type="dxa"/>
          <w:tblCellSpacing w:w="0" w:type="dxa"/>
          <w:jc w:val="center"/>
        </w:trPr>
        <w:tc>
          <w:tcPr>
            <w:tcW w:w="9025" w:type="dxa"/>
            <w:vAlign w:val="center"/>
            <w:hideMark/>
          </w:tcPr>
          <w:p w:rsidR="00AB284F" w:rsidRPr="00C908E5" w:rsidRDefault="00AB284F" w:rsidP="005F2855">
            <w:pPr>
              <w:shd w:val="clear" w:color="auto" w:fill="FFFFFF" w:themeFill="background1"/>
              <w:ind w:left="-709" w:right="1"/>
              <w:rPr>
                <w:rFonts w:eastAsia="Times New Roman"/>
                <w:sz w:val="20"/>
                <w:szCs w:val="20"/>
              </w:rPr>
            </w:pPr>
          </w:p>
        </w:tc>
      </w:tr>
    </w:tbl>
    <w:p w:rsidR="000C28F8" w:rsidRDefault="000C28F8" w:rsidP="00E63B77">
      <w:pPr>
        <w:pStyle w:val="Default"/>
        <w:shd w:val="clear" w:color="auto" w:fill="FFFFFF" w:themeFill="background1"/>
        <w:ind w:left="-709" w:right="1"/>
        <w:jc w:val="both"/>
        <w:rPr>
          <w:sz w:val="20"/>
          <w:szCs w:val="20"/>
        </w:rPr>
      </w:pPr>
    </w:p>
    <w:p w:rsidR="00565373" w:rsidRDefault="000C28F8" w:rsidP="00AB284F">
      <w:pPr>
        <w:pStyle w:val="Default"/>
        <w:shd w:val="clear" w:color="auto" w:fill="FFFFFF" w:themeFill="background1"/>
        <w:ind w:left="-709" w:right="-566"/>
        <w:jc w:val="both"/>
        <w:rPr>
          <w:sz w:val="20"/>
          <w:szCs w:val="20"/>
        </w:rPr>
      </w:pPr>
      <w:r>
        <w:rPr>
          <w:sz w:val="20"/>
          <w:szCs w:val="20"/>
        </w:rPr>
        <w:t>Le</w:t>
      </w:r>
      <w:r w:rsidR="002D0323">
        <w:rPr>
          <w:sz w:val="20"/>
          <w:szCs w:val="20"/>
        </w:rPr>
        <w:t>/la</w:t>
      </w:r>
      <w:r>
        <w:rPr>
          <w:sz w:val="20"/>
          <w:szCs w:val="20"/>
        </w:rPr>
        <w:t xml:space="preserve"> </w:t>
      </w:r>
      <w:proofErr w:type="spellStart"/>
      <w:r>
        <w:rPr>
          <w:sz w:val="20"/>
          <w:szCs w:val="20"/>
        </w:rPr>
        <w:t>contrôleur</w:t>
      </w:r>
      <w:r w:rsidR="002D0323">
        <w:rPr>
          <w:sz w:val="20"/>
          <w:szCs w:val="20"/>
        </w:rPr>
        <w:t>.euse</w:t>
      </w:r>
      <w:proofErr w:type="spellEnd"/>
      <w:r>
        <w:rPr>
          <w:sz w:val="20"/>
          <w:szCs w:val="20"/>
        </w:rPr>
        <w:t xml:space="preserve"> de gestion a pour principales missions :</w:t>
      </w:r>
    </w:p>
    <w:p w:rsidR="000C28F8" w:rsidRDefault="000C28F8" w:rsidP="00E63B77">
      <w:pPr>
        <w:pStyle w:val="Default"/>
        <w:shd w:val="clear" w:color="auto" w:fill="FFFFFF" w:themeFill="background1"/>
        <w:ind w:left="-709" w:right="1"/>
        <w:jc w:val="both"/>
        <w:rPr>
          <w:sz w:val="20"/>
          <w:szCs w:val="20"/>
        </w:rPr>
      </w:pPr>
    </w:p>
    <w:p w:rsidR="000C28F8" w:rsidRDefault="000C28F8" w:rsidP="002C0D2F">
      <w:pPr>
        <w:pStyle w:val="Default"/>
        <w:numPr>
          <w:ilvl w:val="0"/>
          <w:numId w:val="12"/>
        </w:numPr>
        <w:shd w:val="clear" w:color="auto" w:fill="FFFFFF" w:themeFill="background1"/>
        <w:ind w:right="1"/>
        <w:jc w:val="both"/>
        <w:rPr>
          <w:sz w:val="20"/>
          <w:szCs w:val="20"/>
        </w:rPr>
      </w:pPr>
      <w:r>
        <w:rPr>
          <w:sz w:val="20"/>
          <w:szCs w:val="20"/>
        </w:rPr>
        <w:t>Pilotage budgétaire et financier des ressources humaines</w:t>
      </w:r>
    </w:p>
    <w:p w:rsidR="000C28F8" w:rsidRDefault="00477CC9" w:rsidP="002C0D2F">
      <w:pPr>
        <w:pStyle w:val="Paragraphedeliste"/>
        <w:numPr>
          <w:ilvl w:val="1"/>
          <w:numId w:val="12"/>
        </w:numPr>
        <w:jc w:val="both"/>
        <w:rPr>
          <w:sz w:val="20"/>
          <w:szCs w:val="20"/>
        </w:rPr>
      </w:pPr>
      <w:r>
        <w:rPr>
          <w:sz w:val="20"/>
          <w:szCs w:val="20"/>
        </w:rPr>
        <w:t>Co-é</w:t>
      </w:r>
      <w:r w:rsidR="000C28F8" w:rsidRPr="000C28F8">
        <w:rPr>
          <w:sz w:val="20"/>
          <w:szCs w:val="20"/>
        </w:rPr>
        <w:t xml:space="preserve">laborer, suivre et analyser les budgets de la masse salariale, des charges </w:t>
      </w:r>
      <w:r w:rsidR="00453BF3">
        <w:rPr>
          <w:sz w:val="20"/>
          <w:szCs w:val="20"/>
        </w:rPr>
        <w:t>patronales</w:t>
      </w:r>
      <w:r w:rsidR="000C28F8" w:rsidRPr="000C28F8">
        <w:rPr>
          <w:sz w:val="20"/>
          <w:szCs w:val="20"/>
        </w:rPr>
        <w:t xml:space="preserve"> et des autres dépenses </w:t>
      </w:r>
      <w:r w:rsidR="00A25A1B">
        <w:rPr>
          <w:sz w:val="20"/>
          <w:szCs w:val="20"/>
        </w:rPr>
        <w:t xml:space="preserve">liées à la gestion du personnel en lien avec le.la </w:t>
      </w:r>
      <w:proofErr w:type="spellStart"/>
      <w:r w:rsidR="00A25A1B">
        <w:rPr>
          <w:sz w:val="20"/>
          <w:szCs w:val="20"/>
        </w:rPr>
        <w:t>chargé.e</w:t>
      </w:r>
      <w:proofErr w:type="spellEnd"/>
      <w:r w:rsidR="00A25A1B">
        <w:rPr>
          <w:sz w:val="20"/>
          <w:szCs w:val="20"/>
        </w:rPr>
        <w:t xml:space="preserve"> de suivi MS</w:t>
      </w:r>
      <w:r w:rsidR="00960A96">
        <w:rPr>
          <w:sz w:val="20"/>
          <w:szCs w:val="20"/>
        </w:rPr>
        <w:t xml:space="preserve"> et des études</w:t>
      </w:r>
      <w:r w:rsidR="00A25A1B">
        <w:rPr>
          <w:sz w:val="20"/>
          <w:szCs w:val="20"/>
        </w:rPr>
        <w:t>.</w:t>
      </w:r>
    </w:p>
    <w:p w:rsidR="000C28F8" w:rsidRDefault="00960A96" w:rsidP="002C0D2F">
      <w:pPr>
        <w:pStyle w:val="Paragraphedeliste"/>
        <w:numPr>
          <w:ilvl w:val="1"/>
          <w:numId w:val="12"/>
        </w:numPr>
        <w:jc w:val="both"/>
        <w:rPr>
          <w:sz w:val="20"/>
          <w:szCs w:val="20"/>
        </w:rPr>
      </w:pPr>
      <w:r>
        <w:rPr>
          <w:sz w:val="20"/>
          <w:szCs w:val="20"/>
        </w:rPr>
        <w:t xml:space="preserve">Préparer </w:t>
      </w:r>
      <w:r w:rsidR="000C28F8" w:rsidRPr="000C28F8">
        <w:rPr>
          <w:sz w:val="20"/>
          <w:szCs w:val="20"/>
        </w:rPr>
        <w:t>et suivre les rapports financiers relatifs aux dépenses RH, en lien</w:t>
      </w:r>
      <w:r w:rsidR="000C28F8">
        <w:rPr>
          <w:sz w:val="20"/>
          <w:szCs w:val="20"/>
        </w:rPr>
        <w:t xml:space="preserve"> avec </w:t>
      </w:r>
      <w:r w:rsidR="00A25A1B">
        <w:rPr>
          <w:sz w:val="20"/>
          <w:szCs w:val="20"/>
        </w:rPr>
        <w:t>le service des finances et des affaires juridiques</w:t>
      </w:r>
      <w:r w:rsidR="000C28F8">
        <w:rPr>
          <w:sz w:val="20"/>
          <w:szCs w:val="20"/>
        </w:rPr>
        <w:t>.</w:t>
      </w:r>
    </w:p>
    <w:p w:rsidR="000C28F8" w:rsidRDefault="000C28F8" w:rsidP="002C0D2F">
      <w:pPr>
        <w:pStyle w:val="Paragraphedeliste"/>
        <w:numPr>
          <w:ilvl w:val="0"/>
          <w:numId w:val="12"/>
        </w:numPr>
        <w:jc w:val="both"/>
        <w:rPr>
          <w:sz w:val="20"/>
          <w:szCs w:val="20"/>
        </w:rPr>
      </w:pPr>
      <w:r w:rsidRPr="000C28F8">
        <w:rPr>
          <w:sz w:val="20"/>
          <w:szCs w:val="20"/>
        </w:rPr>
        <w:t xml:space="preserve">Analyse et </w:t>
      </w:r>
      <w:proofErr w:type="spellStart"/>
      <w:r>
        <w:rPr>
          <w:sz w:val="20"/>
          <w:szCs w:val="20"/>
        </w:rPr>
        <w:t>reporting</w:t>
      </w:r>
      <w:proofErr w:type="spellEnd"/>
      <w:r>
        <w:rPr>
          <w:sz w:val="20"/>
          <w:szCs w:val="20"/>
        </w:rPr>
        <w:t xml:space="preserve"> des indicateurs RH</w:t>
      </w:r>
    </w:p>
    <w:p w:rsidR="000C28F8" w:rsidRDefault="000C28F8" w:rsidP="002C0D2F">
      <w:pPr>
        <w:pStyle w:val="Paragraphedeliste"/>
        <w:numPr>
          <w:ilvl w:val="1"/>
          <w:numId w:val="12"/>
        </w:numPr>
        <w:jc w:val="both"/>
        <w:rPr>
          <w:sz w:val="20"/>
          <w:szCs w:val="20"/>
        </w:rPr>
      </w:pPr>
      <w:r w:rsidRPr="000C28F8">
        <w:rPr>
          <w:sz w:val="20"/>
          <w:szCs w:val="20"/>
        </w:rPr>
        <w:t>Mettre en place et suivre les indicateurs de gestion des ressources humaines (</w:t>
      </w:r>
      <w:r w:rsidR="002D0323">
        <w:rPr>
          <w:sz w:val="20"/>
          <w:szCs w:val="20"/>
        </w:rPr>
        <w:t xml:space="preserve">effectif, </w:t>
      </w:r>
      <w:r w:rsidRPr="000C28F8">
        <w:rPr>
          <w:sz w:val="20"/>
          <w:szCs w:val="20"/>
        </w:rPr>
        <w:t>absentéisme, turnover, formation, recrutement, etc.).</w:t>
      </w:r>
    </w:p>
    <w:p w:rsidR="000C28F8" w:rsidRDefault="000C28F8" w:rsidP="002C0D2F">
      <w:pPr>
        <w:pStyle w:val="Paragraphedeliste"/>
        <w:numPr>
          <w:ilvl w:val="1"/>
          <w:numId w:val="12"/>
        </w:numPr>
        <w:jc w:val="both"/>
        <w:rPr>
          <w:sz w:val="20"/>
          <w:szCs w:val="20"/>
        </w:rPr>
      </w:pPr>
      <w:r w:rsidRPr="000C28F8">
        <w:rPr>
          <w:sz w:val="20"/>
          <w:szCs w:val="20"/>
        </w:rPr>
        <w:t>Préparer des rapports périodiques à destination de la direction et des élus, incluant des recommandations sur la gestion des effectifs et des dépenses.</w:t>
      </w:r>
    </w:p>
    <w:p w:rsidR="00477CC9" w:rsidRPr="000C28F8" w:rsidRDefault="00477CC9" w:rsidP="002C0D2F">
      <w:pPr>
        <w:pStyle w:val="Paragraphedeliste"/>
        <w:numPr>
          <w:ilvl w:val="1"/>
          <w:numId w:val="12"/>
        </w:numPr>
        <w:jc w:val="both"/>
        <w:rPr>
          <w:sz w:val="20"/>
          <w:szCs w:val="20"/>
        </w:rPr>
      </w:pPr>
      <w:r>
        <w:rPr>
          <w:sz w:val="20"/>
          <w:szCs w:val="20"/>
        </w:rPr>
        <w:t>Appuyer la réalisation du rapport social unique dans un contexte de changement d’outil décisionnel</w:t>
      </w:r>
    </w:p>
    <w:p w:rsidR="000C28F8" w:rsidRDefault="000C28F8" w:rsidP="002C0D2F">
      <w:pPr>
        <w:pStyle w:val="Paragraphedeliste"/>
        <w:numPr>
          <w:ilvl w:val="0"/>
          <w:numId w:val="12"/>
        </w:numPr>
        <w:jc w:val="both"/>
        <w:rPr>
          <w:sz w:val="20"/>
          <w:szCs w:val="20"/>
        </w:rPr>
      </w:pPr>
      <w:r w:rsidRPr="000C28F8">
        <w:rPr>
          <w:sz w:val="20"/>
          <w:szCs w:val="20"/>
        </w:rPr>
        <w:t>O</w:t>
      </w:r>
      <w:r>
        <w:rPr>
          <w:sz w:val="20"/>
          <w:szCs w:val="20"/>
        </w:rPr>
        <w:t>ptimisation des processus RH</w:t>
      </w:r>
    </w:p>
    <w:p w:rsidR="000C28F8" w:rsidRDefault="000C28F8" w:rsidP="002C0D2F">
      <w:pPr>
        <w:pStyle w:val="Paragraphedeliste"/>
        <w:numPr>
          <w:ilvl w:val="1"/>
          <w:numId w:val="12"/>
        </w:numPr>
        <w:jc w:val="both"/>
        <w:rPr>
          <w:sz w:val="20"/>
          <w:szCs w:val="20"/>
        </w:rPr>
      </w:pPr>
      <w:r w:rsidRPr="000C28F8">
        <w:rPr>
          <w:sz w:val="20"/>
          <w:szCs w:val="20"/>
        </w:rPr>
        <w:t>Accompagner les services dans l’amélioration de la performance RH, notamment dans les domaines de la gestion des carrières, des recrutements, des rémunérations et de la formation.</w:t>
      </w:r>
    </w:p>
    <w:p w:rsidR="000C28F8" w:rsidRDefault="000C28F8" w:rsidP="002C0D2F">
      <w:pPr>
        <w:pStyle w:val="Paragraphedeliste"/>
        <w:numPr>
          <w:ilvl w:val="1"/>
          <w:numId w:val="12"/>
        </w:numPr>
        <w:jc w:val="both"/>
        <w:rPr>
          <w:sz w:val="20"/>
          <w:szCs w:val="20"/>
        </w:rPr>
      </w:pPr>
      <w:r w:rsidRPr="000C28F8">
        <w:rPr>
          <w:sz w:val="20"/>
          <w:szCs w:val="20"/>
        </w:rPr>
        <w:t>Identifier les leviers de performance et de rationalisation des ressources humaines.</w:t>
      </w:r>
    </w:p>
    <w:p w:rsidR="00960A96" w:rsidRDefault="000C28F8" w:rsidP="00960A96">
      <w:pPr>
        <w:pStyle w:val="Paragraphedeliste"/>
        <w:numPr>
          <w:ilvl w:val="1"/>
          <w:numId w:val="12"/>
        </w:numPr>
        <w:jc w:val="both"/>
        <w:rPr>
          <w:sz w:val="20"/>
          <w:szCs w:val="20"/>
        </w:rPr>
      </w:pPr>
      <w:r w:rsidRPr="000C28F8">
        <w:rPr>
          <w:sz w:val="20"/>
          <w:szCs w:val="20"/>
        </w:rPr>
        <w:t>Proposer des outils et des solutions pour automatiser et simplifier les processus administratifs et opérationnels.</w:t>
      </w:r>
    </w:p>
    <w:p w:rsidR="00960A96" w:rsidRDefault="00960A96" w:rsidP="00960A96">
      <w:pPr>
        <w:pStyle w:val="Paragraphedeliste"/>
        <w:numPr>
          <w:ilvl w:val="0"/>
          <w:numId w:val="12"/>
        </w:numPr>
        <w:jc w:val="both"/>
        <w:rPr>
          <w:sz w:val="20"/>
          <w:szCs w:val="20"/>
        </w:rPr>
      </w:pPr>
      <w:r>
        <w:rPr>
          <w:sz w:val="20"/>
          <w:szCs w:val="20"/>
        </w:rPr>
        <w:t>Accompagnement et conseil</w:t>
      </w:r>
    </w:p>
    <w:p w:rsidR="00960A96" w:rsidRDefault="00960A96" w:rsidP="00960A96">
      <w:pPr>
        <w:pStyle w:val="Paragraphedeliste"/>
        <w:numPr>
          <w:ilvl w:val="1"/>
          <w:numId w:val="12"/>
        </w:numPr>
        <w:jc w:val="both"/>
        <w:rPr>
          <w:sz w:val="20"/>
          <w:szCs w:val="20"/>
        </w:rPr>
      </w:pPr>
      <w:r>
        <w:rPr>
          <w:sz w:val="20"/>
          <w:szCs w:val="20"/>
        </w:rPr>
        <w:t xml:space="preserve">Fournir un appui méthodologique aux </w:t>
      </w:r>
      <w:proofErr w:type="spellStart"/>
      <w:r>
        <w:rPr>
          <w:sz w:val="20"/>
          <w:szCs w:val="20"/>
        </w:rPr>
        <w:t>chargé.e.s</w:t>
      </w:r>
      <w:proofErr w:type="spellEnd"/>
      <w:r>
        <w:rPr>
          <w:sz w:val="20"/>
          <w:szCs w:val="20"/>
        </w:rPr>
        <w:t xml:space="preserve"> de suivi MS et des études et </w:t>
      </w:r>
      <w:proofErr w:type="spellStart"/>
      <w:r>
        <w:rPr>
          <w:sz w:val="20"/>
          <w:szCs w:val="20"/>
        </w:rPr>
        <w:t>chargé.e.s</w:t>
      </w:r>
      <w:proofErr w:type="spellEnd"/>
      <w:r>
        <w:rPr>
          <w:sz w:val="20"/>
          <w:szCs w:val="20"/>
        </w:rPr>
        <w:t xml:space="preserve"> des études dans la mise en œuvre des pratiques de gestion</w:t>
      </w:r>
      <w:r w:rsidR="00477CC9">
        <w:rPr>
          <w:sz w:val="20"/>
          <w:szCs w:val="20"/>
        </w:rPr>
        <w:t xml:space="preserve"> prospective</w:t>
      </w:r>
      <w:r>
        <w:rPr>
          <w:sz w:val="20"/>
          <w:szCs w:val="20"/>
        </w:rPr>
        <w:t xml:space="preserve"> des ressources humaines</w:t>
      </w:r>
    </w:p>
    <w:p w:rsidR="00960A96" w:rsidRPr="00960A96" w:rsidRDefault="00960A96" w:rsidP="00960A96">
      <w:pPr>
        <w:pStyle w:val="Paragraphedeliste"/>
        <w:numPr>
          <w:ilvl w:val="1"/>
          <w:numId w:val="12"/>
        </w:numPr>
        <w:jc w:val="both"/>
        <w:rPr>
          <w:sz w:val="20"/>
          <w:szCs w:val="20"/>
        </w:rPr>
      </w:pPr>
      <w:r>
        <w:rPr>
          <w:sz w:val="20"/>
          <w:szCs w:val="20"/>
        </w:rPr>
        <w:t>Organisation et piloter la mise en place d’une démarche contrôle de gestion sociale au sein du bureau et service</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3D1C43" w:rsidRDefault="00416867" w:rsidP="00AB284F">
            <w:pPr>
              <w:shd w:val="clear" w:color="auto" w:fill="FFFFFF" w:themeFill="background1"/>
              <w:spacing w:before="120" w:after="0"/>
              <w:ind w:left="-709" w:right="1"/>
              <w:jc w:val="center"/>
              <w:rPr>
                <w:rFonts w:cstheme="minorHAnsi"/>
                <w:sz w:val="24"/>
                <w:szCs w:val="20"/>
              </w:rPr>
            </w:pPr>
            <w:r w:rsidRPr="003D1C43">
              <w:rPr>
                <w:rStyle w:val="lev"/>
                <w:rFonts w:cstheme="minorHAnsi"/>
                <w:color w:val="03688D"/>
                <w:sz w:val="24"/>
                <w:szCs w:val="20"/>
              </w:rPr>
              <w:t xml:space="preserve">Qu’attend-on de vous ? </w:t>
            </w:r>
            <w:r w:rsidR="00AB284F" w:rsidRPr="003D1C43">
              <w:rPr>
                <w:rStyle w:val="lev"/>
                <w:rFonts w:cstheme="minorHAnsi"/>
                <w:color w:val="03688D"/>
                <w:sz w:val="24"/>
                <w:szCs w:val="20"/>
              </w:rPr>
              <w:t>COMPETENCES / QUALITES REQUISES</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C02309" w:rsidRPr="00A2440E" w:rsidRDefault="00C02309" w:rsidP="00E63B77">
      <w:pPr>
        <w:pStyle w:val="Default"/>
        <w:ind w:left="-709" w:right="1"/>
        <w:jc w:val="both"/>
        <w:rPr>
          <w:sz w:val="20"/>
          <w:szCs w:val="20"/>
        </w:rPr>
      </w:pPr>
    </w:p>
    <w:p w:rsidR="00745BAA" w:rsidRPr="00A2440E" w:rsidRDefault="00477CC9" w:rsidP="00E63B77">
      <w:pPr>
        <w:pStyle w:val="Default"/>
        <w:ind w:left="-709" w:right="1"/>
        <w:jc w:val="both"/>
        <w:rPr>
          <w:sz w:val="20"/>
          <w:szCs w:val="20"/>
        </w:rPr>
      </w:pPr>
      <w:r>
        <w:rPr>
          <w:sz w:val="20"/>
          <w:szCs w:val="20"/>
        </w:rPr>
        <w:t>Compétences professionnelles</w:t>
      </w:r>
      <w:r w:rsidR="00AB284F">
        <w:rPr>
          <w:sz w:val="20"/>
          <w:szCs w:val="20"/>
        </w:rPr>
        <w:t> :</w:t>
      </w:r>
    </w:p>
    <w:p w:rsidR="00745BAA" w:rsidRPr="00A2440E" w:rsidRDefault="00745BAA" w:rsidP="00E63B77">
      <w:pPr>
        <w:pStyle w:val="Default"/>
        <w:ind w:left="-709" w:right="1"/>
        <w:jc w:val="both"/>
        <w:rPr>
          <w:sz w:val="20"/>
          <w:szCs w:val="20"/>
        </w:rPr>
      </w:pPr>
      <w:r w:rsidRPr="00A2440E">
        <w:rPr>
          <w:sz w:val="20"/>
          <w:szCs w:val="20"/>
        </w:rPr>
        <w:t>N°1</w:t>
      </w:r>
      <w:r w:rsidR="00C02309">
        <w:rPr>
          <w:sz w:val="20"/>
          <w:szCs w:val="20"/>
        </w:rPr>
        <w:t xml:space="preserve"> </w:t>
      </w:r>
      <w:r w:rsidR="00477CC9">
        <w:rPr>
          <w:sz w:val="20"/>
          <w:szCs w:val="20"/>
        </w:rPr>
        <w:t xml:space="preserve">Connaissance de la réglementation de la </w:t>
      </w:r>
      <w:r w:rsidR="000C174C">
        <w:rPr>
          <w:sz w:val="20"/>
          <w:szCs w:val="20"/>
        </w:rPr>
        <w:t>FPT</w:t>
      </w:r>
      <w:r w:rsidR="00477CC9">
        <w:rPr>
          <w:sz w:val="20"/>
          <w:szCs w:val="20"/>
        </w:rPr>
        <w:t xml:space="preserve"> et des enjeux de la gestion des ressources humaines</w:t>
      </w:r>
      <w:r w:rsidR="00C02309">
        <w:rPr>
          <w:sz w:val="20"/>
          <w:szCs w:val="20"/>
        </w:rPr>
        <w:t xml:space="preserve"> </w:t>
      </w:r>
    </w:p>
    <w:p w:rsidR="00745BAA" w:rsidRPr="00A2440E" w:rsidRDefault="00745BAA" w:rsidP="00E63B77">
      <w:pPr>
        <w:pStyle w:val="Default"/>
        <w:ind w:left="-709" w:right="1"/>
        <w:jc w:val="both"/>
        <w:rPr>
          <w:sz w:val="20"/>
          <w:szCs w:val="20"/>
        </w:rPr>
      </w:pPr>
      <w:r w:rsidRPr="00A2440E">
        <w:rPr>
          <w:sz w:val="20"/>
          <w:szCs w:val="20"/>
        </w:rPr>
        <w:t>N°2</w:t>
      </w:r>
      <w:r w:rsidR="00D176CB">
        <w:rPr>
          <w:sz w:val="20"/>
          <w:szCs w:val="20"/>
        </w:rPr>
        <w:t xml:space="preserve"> </w:t>
      </w:r>
      <w:r w:rsidR="00477CC9">
        <w:rPr>
          <w:sz w:val="20"/>
          <w:szCs w:val="20"/>
        </w:rPr>
        <w:t>Capacité à analyser des données RH complexes et à en tirer des recommandations pertinentes</w:t>
      </w:r>
    </w:p>
    <w:p w:rsidR="00745BAA" w:rsidRDefault="00745BAA" w:rsidP="00E63B77">
      <w:pPr>
        <w:pStyle w:val="Default"/>
        <w:ind w:left="-709" w:right="1"/>
        <w:jc w:val="both"/>
        <w:rPr>
          <w:sz w:val="20"/>
          <w:szCs w:val="20"/>
        </w:rPr>
      </w:pPr>
      <w:r w:rsidRPr="00A2440E">
        <w:rPr>
          <w:sz w:val="20"/>
          <w:szCs w:val="20"/>
        </w:rPr>
        <w:t>N°3</w:t>
      </w:r>
      <w:r w:rsidR="00D176CB" w:rsidRPr="00D176CB">
        <w:rPr>
          <w:sz w:val="20"/>
          <w:szCs w:val="20"/>
        </w:rPr>
        <w:t xml:space="preserve"> </w:t>
      </w:r>
      <w:r w:rsidR="00AB284F">
        <w:rPr>
          <w:sz w:val="20"/>
          <w:szCs w:val="20"/>
        </w:rPr>
        <w:t>Connaissance</w:t>
      </w:r>
      <w:r w:rsidR="00477CC9">
        <w:rPr>
          <w:sz w:val="20"/>
          <w:szCs w:val="20"/>
        </w:rPr>
        <w:t xml:space="preserve"> des logiciels de </w:t>
      </w:r>
      <w:proofErr w:type="spellStart"/>
      <w:r w:rsidR="00477CC9">
        <w:rPr>
          <w:sz w:val="20"/>
          <w:szCs w:val="20"/>
        </w:rPr>
        <w:t>requêtage</w:t>
      </w:r>
      <w:proofErr w:type="spellEnd"/>
      <w:r w:rsidR="00477CC9">
        <w:rPr>
          <w:sz w:val="20"/>
          <w:szCs w:val="20"/>
        </w:rPr>
        <w:t xml:space="preserve"> (type BO) et de solution de data-visualisation (type </w:t>
      </w:r>
      <w:proofErr w:type="spellStart"/>
      <w:r w:rsidR="00477CC9">
        <w:rPr>
          <w:sz w:val="20"/>
          <w:szCs w:val="20"/>
        </w:rPr>
        <w:t>Clik</w:t>
      </w:r>
      <w:proofErr w:type="spellEnd"/>
      <w:r w:rsidR="00477CC9">
        <w:rPr>
          <w:sz w:val="20"/>
          <w:szCs w:val="20"/>
        </w:rPr>
        <w:t>)</w:t>
      </w:r>
    </w:p>
    <w:p w:rsidR="00C02309" w:rsidRPr="00A2440E" w:rsidRDefault="00C02309" w:rsidP="00E63B77">
      <w:pPr>
        <w:pStyle w:val="Default"/>
        <w:ind w:left="-709" w:right="1"/>
        <w:jc w:val="both"/>
        <w:rPr>
          <w:sz w:val="20"/>
          <w:szCs w:val="20"/>
        </w:rPr>
      </w:pPr>
    </w:p>
    <w:p w:rsidR="00745BAA" w:rsidRPr="00A2440E" w:rsidRDefault="00745BAA" w:rsidP="00E63B77">
      <w:pPr>
        <w:pStyle w:val="Default"/>
        <w:ind w:left="-709" w:right="1"/>
        <w:jc w:val="both"/>
        <w:rPr>
          <w:sz w:val="20"/>
          <w:szCs w:val="20"/>
        </w:rPr>
      </w:pPr>
      <w:r w:rsidRPr="00A2440E">
        <w:rPr>
          <w:sz w:val="20"/>
          <w:szCs w:val="20"/>
        </w:rPr>
        <w:t>Qualités requises :</w:t>
      </w:r>
    </w:p>
    <w:p w:rsidR="00745BAA" w:rsidRPr="00A2440E" w:rsidRDefault="00745BAA" w:rsidP="00E63B77">
      <w:pPr>
        <w:pStyle w:val="Default"/>
        <w:ind w:left="-709" w:right="1"/>
        <w:jc w:val="both"/>
        <w:rPr>
          <w:sz w:val="20"/>
          <w:szCs w:val="20"/>
        </w:rPr>
      </w:pPr>
      <w:r w:rsidRPr="00A2440E">
        <w:rPr>
          <w:sz w:val="20"/>
          <w:szCs w:val="20"/>
        </w:rPr>
        <w:t>N°1</w:t>
      </w:r>
      <w:r w:rsidR="00C02309">
        <w:rPr>
          <w:sz w:val="20"/>
          <w:szCs w:val="20"/>
        </w:rPr>
        <w:t xml:space="preserve"> </w:t>
      </w:r>
      <w:r w:rsidR="00477CC9">
        <w:rPr>
          <w:sz w:val="20"/>
          <w:szCs w:val="20"/>
        </w:rPr>
        <w:t>Rigueur, méthodologie et sens de l’organisation</w:t>
      </w:r>
    </w:p>
    <w:p w:rsidR="00745BAA" w:rsidRPr="00A2440E" w:rsidRDefault="00745BAA" w:rsidP="00E63B77">
      <w:pPr>
        <w:pStyle w:val="Default"/>
        <w:ind w:left="-709" w:right="1"/>
        <w:jc w:val="both"/>
        <w:rPr>
          <w:sz w:val="20"/>
          <w:szCs w:val="20"/>
        </w:rPr>
      </w:pPr>
      <w:r w:rsidRPr="00A2440E">
        <w:rPr>
          <w:sz w:val="20"/>
          <w:szCs w:val="20"/>
        </w:rPr>
        <w:t>N°2</w:t>
      </w:r>
      <w:r w:rsidR="000643D5">
        <w:rPr>
          <w:sz w:val="20"/>
          <w:szCs w:val="20"/>
        </w:rPr>
        <w:t xml:space="preserve"> </w:t>
      </w:r>
      <w:r w:rsidR="00477CC9">
        <w:rPr>
          <w:sz w:val="20"/>
          <w:szCs w:val="20"/>
        </w:rPr>
        <w:t>Capacité d’analyse</w:t>
      </w:r>
      <w:r w:rsidR="00453BF3">
        <w:rPr>
          <w:sz w:val="20"/>
          <w:szCs w:val="20"/>
        </w:rPr>
        <w:t xml:space="preserve"> prospective</w:t>
      </w:r>
      <w:r w:rsidR="00477CC9">
        <w:rPr>
          <w:sz w:val="20"/>
          <w:szCs w:val="20"/>
        </w:rPr>
        <w:t>, de synthèse et de communication des résultats</w:t>
      </w:r>
    </w:p>
    <w:p w:rsidR="00745BAA" w:rsidRDefault="00745BAA" w:rsidP="00E63B77">
      <w:pPr>
        <w:pStyle w:val="Default"/>
        <w:ind w:left="-709" w:right="1"/>
        <w:jc w:val="both"/>
        <w:rPr>
          <w:sz w:val="20"/>
          <w:szCs w:val="20"/>
        </w:rPr>
      </w:pPr>
      <w:r w:rsidRPr="00A2440E">
        <w:rPr>
          <w:sz w:val="20"/>
          <w:szCs w:val="20"/>
        </w:rPr>
        <w:t>N°3</w:t>
      </w:r>
      <w:r w:rsidR="00C02309">
        <w:rPr>
          <w:sz w:val="20"/>
          <w:szCs w:val="20"/>
        </w:rPr>
        <w:t xml:space="preserve"> </w:t>
      </w:r>
      <w:r w:rsidR="00477CC9">
        <w:rPr>
          <w:sz w:val="20"/>
          <w:szCs w:val="20"/>
        </w:rPr>
        <w:t>Sens du conseil, de la pédagogie et du travail en équipe</w:t>
      </w:r>
    </w:p>
    <w:p w:rsidR="006E0D50" w:rsidRPr="00A2440E" w:rsidRDefault="006E0D50" w:rsidP="006E0D50">
      <w:pPr>
        <w:pStyle w:val="Default"/>
        <w:ind w:right="1"/>
        <w:jc w:val="both"/>
        <w:rPr>
          <w:sz w:val="20"/>
          <w:szCs w:val="20"/>
        </w:rPr>
      </w:pPr>
    </w:p>
    <w:p w:rsidR="00565373" w:rsidRPr="00A2440E" w:rsidRDefault="00745BAA" w:rsidP="00477CC9">
      <w:pPr>
        <w:pStyle w:val="Default"/>
        <w:ind w:left="-709" w:right="1"/>
        <w:jc w:val="both"/>
        <w:rPr>
          <w:sz w:val="20"/>
          <w:szCs w:val="20"/>
        </w:rPr>
      </w:pPr>
      <w:r w:rsidRPr="00A2440E">
        <w:rPr>
          <w:sz w:val="20"/>
          <w:szCs w:val="20"/>
        </w:rPr>
        <w:t>Formation et / ou expérience professionnelle souhaitée(s) :</w:t>
      </w:r>
      <w:r w:rsidR="00477CC9">
        <w:rPr>
          <w:sz w:val="20"/>
          <w:szCs w:val="20"/>
        </w:rPr>
        <w:t xml:space="preserve"> </w:t>
      </w:r>
      <w:r w:rsidR="00477CC9" w:rsidRPr="00477CC9">
        <w:rPr>
          <w:sz w:val="20"/>
          <w:szCs w:val="20"/>
        </w:rPr>
        <w:t>Bac +3 minimum en gestion des ressources humaines, gestion publique, contr</w:t>
      </w:r>
      <w:r w:rsidR="00477CC9">
        <w:rPr>
          <w:sz w:val="20"/>
          <w:szCs w:val="20"/>
        </w:rPr>
        <w:t xml:space="preserve">ôle de gestion ou équivalent. </w:t>
      </w:r>
      <w:r w:rsidR="00477CC9" w:rsidRPr="00477CC9">
        <w:rPr>
          <w:sz w:val="20"/>
          <w:szCs w:val="20"/>
        </w:rPr>
        <w:t>Une formation complémentaire ou une expérience spécifique dans le secteur public est un atout.</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453BF3" w:rsidRDefault="00416867" w:rsidP="00AB284F">
            <w:pPr>
              <w:shd w:val="clear" w:color="auto" w:fill="FFFFFF" w:themeFill="background1"/>
              <w:spacing w:after="0"/>
              <w:ind w:left="-709" w:right="1"/>
              <w:jc w:val="center"/>
              <w:rPr>
                <w:rFonts w:cstheme="minorHAnsi"/>
                <w:szCs w:val="20"/>
              </w:rPr>
            </w:pPr>
            <w:r w:rsidRPr="00453BF3">
              <w:rPr>
                <w:rStyle w:val="lev"/>
                <w:rFonts w:cstheme="minorHAnsi"/>
                <w:color w:val="03688D"/>
                <w:sz w:val="24"/>
                <w:szCs w:val="20"/>
              </w:rPr>
              <w:t xml:space="preserve">Les plus - </w:t>
            </w:r>
            <w:r w:rsidR="00AB284F" w:rsidRPr="00453BF3">
              <w:rPr>
                <w:rStyle w:val="lev"/>
                <w:rFonts w:cstheme="minorHAnsi"/>
                <w:color w:val="03688D"/>
                <w:sz w:val="24"/>
                <w:szCs w:val="20"/>
              </w:rPr>
              <w:t>Avantages</w:t>
            </w:r>
          </w:p>
        </w:tc>
      </w:tr>
    </w:tbl>
    <w:p w:rsidR="00CF6B4F" w:rsidRDefault="00CF6B4F" w:rsidP="00E63B77">
      <w:pPr>
        <w:pStyle w:val="Default"/>
        <w:shd w:val="clear" w:color="auto" w:fill="FFFFFF" w:themeFill="background1"/>
        <w:ind w:left="-709" w:right="1"/>
        <w:jc w:val="both"/>
        <w:rPr>
          <w:bCs/>
          <w:sz w:val="20"/>
          <w:szCs w:val="20"/>
        </w:rPr>
      </w:pPr>
    </w:p>
    <w:p w:rsidR="00784FD9" w:rsidRDefault="00CF6B4F" w:rsidP="00E63B77">
      <w:pPr>
        <w:pStyle w:val="Default"/>
        <w:shd w:val="clear" w:color="auto" w:fill="FFFFFF" w:themeFill="background1"/>
        <w:ind w:left="-709" w:right="1"/>
        <w:jc w:val="both"/>
        <w:rPr>
          <w:bCs/>
          <w:sz w:val="20"/>
          <w:szCs w:val="20"/>
        </w:rPr>
      </w:pPr>
      <w:r>
        <w:rPr>
          <w:bCs/>
          <w:sz w:val="20"/>
          <w:szCs w:val="20"/>
        </w:rPr>
        <w:t>Éléments</w:t>
      </w:r>
      <w:r w:rsidR="005C2951">
        <w:rPr>
          <w:bCs/>
          <w:sz w:val="20"/>
          <w:szCs w:val="20"/>
        </w:rPr>
        <w:t xml:space="preserve"> valorisant le poste</w:t>
      </w:r>
      <w:r w:rsidR="006D3FBB">
        <w:rPr>
          <w:bCs/>
          <w:sz w:val="20"/>
          <w:szCs w:val="20"/>
        </w:rPr>
        <w:t xml:space="preserve"> </w:t>
      </w:r>
      <w:r w:rsidR="00BB59B3">
        <w:rPr>
          <w:bCs/>
          <w:sz w:val="20"/>
          <w:szCs w:val="20"/>
        </w:rPr>
        <w:t>–</w:t>
      </w:r>
      <w:r w:rsidR="006D3FBB">
        <w:rPr>
          <w:bCs/>
          <w:sz w:val="20"/>
          <w:szCs w:val="20"/>
        </w:rPr>
        <w:t xml:space="preserve"> exemples</w:t>
      </w:r>
      <w:r w:rsidR="00BB59B3">
        <w:rPr>
          <w:bCs/>
          <w:sz w:val="20"/>
          <w:szCs w:val="20"/>
        </w:rPr>
        <w:t> :</w:t>
      </w:r>
    </w:p>
    <w:p w:rsidR="00E3648C" w:rsidRPr="00E3648C" w:rsidRDefault="00E3648C" w:rsidP="00E63B77">
      <w:pPr>
        <w:pStyle w:val="Default"/>
        <w:numPr>
          <w:ilvl w:val="0"/>
          <w:numId w:val="4"/>
        </w:numPr>
        <w:ind w:right="1"/>
        <w:jc w:val="both"/>
        <w:rPr>
          <w:sz w:val="20"/>
          <w:szCs w:val="20"/>
        </w:rPr>
      </w:pPr>
      <w:r>
        <w:rPr>
          <w:sz w:val="20"/>
          <w:szCs w:val="20"/>
        </w:rPr>
        <w:t xml:space="preserve">Modalités de travail facilitant l’équilibre vie privée/vie pro : 1 à </w:t>
      </w:r>
      <w:r w:rsidRPr="00E3648C">
        <w:rPr>
          <w:sz w:val="20"/>
          <w:szCs w:val="20"/>
        </w:rPr>
        <w:t>2 jours télétravail possibles</w:t>
      </w:r>
      <w:r w:rsidR="00F4485E">
        <w:rPr>
          <w:sz w:val="20"/>
          <w:szCs w:val="20"/>
        </w:rPr>
        <w:t xml:space="preserve"> </w:t>
      </w:r>
      <w:r>
        <w:rPr>
          <w:sz w:val="20"/>
          <w:szCs w:val="20"/>
        </w:rPr>
        <w:t xml:space="preserve">- </w:t>
      </w:r>
      <w:r w:rsidRPr="006D3FBB">
        <w:rPr>
          <w:sz w:val="20"/>
          <w:szCs w:val="20"/>
        </w:rPr>
        <w:t>Horaires flexibles</w:t>
      </w:r>
    </w:p>
    <w:p w:rsidR="00E3648C" w:rsidRPr="006D3FBB" w:rsidRDefault="00E3648C" w:rsidP="00E63B77">
      <w:pPr>
        <w:pStyle w:val="Default"/>
        <w:numPr>
          <w:ilvl w:val="0"/>
          <w:numId w:val="4"/>
        </w:numPr>
        <w:ind w:right="1"/>
        <w:jc w:val="both"/>
        <w:rPr>
          <w:sz w:val="20"/>
          <w:szCs w:val="20"/>
        </w:rPr>
      </w:pPr>
      <w:r w:rsidRPr="006D3FBB">
        <w:rPr>
          <w:sz w:val="20"/>
          <w:szCs w:val="20"/>
        </w:rPr>
        <w:t>25 jours de congés annuels + 27 jours de RTT (au prorata de la présence et de la quotité de travail)</w:t>
      </w:r>
    </w:p>
    <w:p w:rsidR="00E3648C" w:rsidRDefault="00E3648C" w:rsidP="00E63B77">
      <w:pPr>
        <w:pStyle w:val="Default"/>
        <w:numPr>
          <w:ilvl w:val="0"/>
          <w:numId w:val="4"/>
        </w:numPr>
        <w:ind w:right="1"/>
        <w:jc w:val="both"/>
        <w:rPr>
          <w:sz w:val="20"/>
          <w:szCs w:val="20"/>
        </w:rPr>
      </w:pPr>
      <w:r>
        <w:rPr>
          <w:sz w:val="20"/>
          <w:szCs w:val="20"/>
        </w:rPr>
        <w:t>Œuvres sociales, accès aux structures sportives et culturelles de la Ville</w:t>
      </w:r>
      <w:r w:rsidR="00AB284F">
        <w:rPr>
          <w:sz w:val="20"/>
          <w:szCs w:val="20"/>
        </w:rPr>
        <w:t xml:space="preserve"> (musée, piscine, court de tennis)</w:t>
      </w:r>
    </w:p>
    <w:p w:rsidR="006D3FBB" w:rsidRPr="006D3FBB" w:rsidRDefault="006D3FBB" w:rsidP="00E63B77">
      <w:pPr>
        <w:pStyle w:val="Default"/>
        <w:numPr>
          <w:ilvl w:val="0"/>
          <w:numId w:val="4"/>
        </w:numPr>
        <w:ind w:right="1"/>
        <w:jc w:val="both"/>
        <w:rPr>
          <w:sz w:val="20"/>
          <w:szCs w:val="20"/>
        </w:rPr>
      </w:pPr>
      <w:r w:rsidRPr="006D3FBB">
        <w:rPr>
          <w:sz w:val="20"/>
          <w:szCs w:val="20"/>
        </w:rPr>
        <w:t xml:space="preserve">Versement forfaitaire destiné à couvrir une partie des cotisations complémentaires de santé </w:t>
      </w:r>
    </w:p>
    <w:p w:rsidR="006D3FBB" w:rsidRPr="006D3FBB" w:rsidRDefault="006D3FBB" w:rsidP="00E63B77">
      <w:pPr>
        <w:pStyle w:val="Default"/>
        <w:numPr>
          <w:ilvl w:val="0"/>
          <w:numId w:val="4"/>
        </w:numPr>
        <w:ind w:right="1"/>
        <w:jc w:val="both"/>
        <w:rPr>
          <w:sz w:val="20"/>
          <w:szCs w:val="20"/>
        </w:rPr>
      </w:pPr>
      <w:r w:rsidRPr="006D3FBB">
        <w:rPr>
          <w:sz w:val="20"/>
          <w:szCs w:val="20"/>
        </w:rPr>
        <w:t xml:space="preserve">Possibilité d’ouvrir un Compte Epargne-Temps </w:t>
      </w:r>
    </w:p>
    <w:p w:rsidR="00FD3C63" w:rsidRPr="00CB0F7D" w:rsidRDefault="006D3FBB" w:rsidP="00E63B77">
      <w:pPr>
        <w:pStyle w:val="Default"/>
        <w:numPr>
          <w:ilvl w:val="0"/>
          <w:numId w:val="4"/>
        </w:numPr>
        <w:spacing w:after="120"/>
        <w:ind w:right="1"/>
        <w:jc w:val="both"/>
        <w:rPr>
          <w:sz w:val="20"/>
          <w:szCs w:val="20"/>
        </w:rPr>
      </w:pPr>
      <w:r w:rsidRPr="006D3FBB">
        <w:rPr>
          <w:sz w:val="20"/>
          <w:szCs w:val="20"/>
        </w:rPr>
        <w:t>Restauration collective</w:t>
      </w:r>
      <w:r w:rsidRPr="006D3FBB">
        <w:t xml:space="preserve"> </w:t>
      </w:r>
    </w:p>
    <w:sectPr w:rsidR="00FD3C63" w:rsidRPr="00CB0F7D"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D9" w:rsidRDefault="007B16D9" w:rsidP="0027647A">
      <w:pPr>
        <w:spacing w:after="0" w:line="240" w:lineRule="auto"/>
      </w:pPr>
      <w:r>
        <w:separator/>
      </w:r>
    </w:p>
  </w:endnote>
  <w:endnote w:type="continuationSeparator" w:id="0">
    <w:p w:rsidR="007B16D9" w:rsidRDefault="007B16D9" w:rsidP="0027647A">
      <w:pPr>
        <w:spacing w:after="0" w:line="240" w:lineRule="auto"/>
      </w:pPr>
      <w:r>
        <w:continuationSeparator/>
      </w:r>
    </w:p>
  </w:endnote>
  <w:endnote w:type="continuationNotice" w:id="1">
    <w:p w:rsidR="007B16D9" w:rsidRDefault="007B1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5849DF">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D9" w:rsidRDefault="007B16D9" w:rsidP="0027647A">
      <w:pPr>
        <w:spacing w:after="0" w:line="240" w:lineRule="auto"/>
      </w:pPr>
      <w:r>
        <w:separator/>
      </w:r>
    </w:p>
  </w:footnote>
  <w:footnote w:type="continuationSeparator" w:id="0">
    <w:p w:rsidR="007B16D9" w:rsidRDefault="007B16D9" w:rsidP="0027647A">
      <w:pPr>
        <w:spacing w:after="0" w:line="240" w:lineRule="auto"/>
      </w:pPr>
      <w:r>
        <w:continuationSeparator/>
      </w:r>
    </w:p>
  </w:footnote>
  <w:footnote w:type="continuationNotice" w:id="1">
    <w:p w:rsidR="007B16D9" w:rsidRDefault="007B16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3A7F497D"/>
    <w:multiLevelType w:val="hybridMultilevel"/>
    <w:tmpl w:val="0388E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6A4D4AAF"/>
    <w:multiLevelType w:val="hybridMultilevel"/>
    <w:tmpl w:val="57A48CFE"/>
    <w:lvl w:ilvl="0" w:tplc="5E0A3DA2">
      <w:numFmt w:val="bullet"/>
      <w:lvlText w:val=""/>
      <w:lvlJc w:val="left"/>
      <w:pPr>
        <w:ind w:left="-349" w:hanging="360"/>
      </w:pPr>
      <w:rPr>
        <w:rFonts w:ascii="Wingdings" w:eastAsiaTheme="minorHAnsi" w:hAnsi="Wingdings" w:cs="Calibri" w:hint="default"/>
      </w:rPr>
    </w:lvl>
    <w:lvl w:ilvl="1" w:tplc="040C0001">
      <w:start w:val="1"/>
      <w:numFmt w:val="bullet"/>
      <w:lvlText w:val=""/>
      <w:lvlJc w:val="left"/>
      <w:pPr>
        <w:ind w:left="371" w:hanging="360"/>
      </w:pPr>
      <w:rPr>
        <w:rFonts w:ascii="Symbol" w:hAnsi="Symbol"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2">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6"/>
  </w:num>
  <w:num w:numId="5">
    <w:abstractNumId w:val="8"/>
  </w:num>
  <w:num w:numId="6">
    <w:abstractNumId w:val="4"/>
  </w:num>
  <w:num w:numId="7">
    <w:abstractNumId w:val="5"/>
  </w:num>
  <w:num w:numId="8">
    <w:abstractNumId w:val="2"/>
  </w:num>
  <w:num w:numId="9">
    <w:abstractNumId w:val="9"/>
  </w:num>
  <w:num w:numId="10">
    <w:abstractNumId w:val="10"/>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6F51"/>
    <w:rsid w:val="00030339"/>
    <w:rsid w:val="00060637"/>
    <w:rsid w:val="000643D5"/>
    <w:rsid w:val="000653EE"/>
    <w:rsid w:val="000C174C"/>
    <w:rsid w:val="000C28F8"/>
    <w:rsid w:val="000F1622"/>
    <w:rsid w:val="000F2BA3"/>
    <w:rsid w:val="00101A3A"/>
    <w:rsid w:val="00185C49"/>
    <w:rsid w:val="001B4D0F"/>
    <w:rsid w:val="001F65FE"/>
    <w:rsid w:val="0021733A"/>
    <w:rsid w:val="0027647A"/>
    <w:rsid w:val="002B58BB"/>
    <w:rsid w:val="002C0D2F"/>
    <w:rsid w:val="002C5D7E"/>
    <w:rsid w:val="002D0323"/>
    <w:rsid w:val="002D4CC1"/>
    <w:rsid w:val="00325A82"/>
    <w:rsid w:val="00353F86"/>
    <w:rsid w:val="003B4822"/>
    <w:rsid w:val="003C2CA8"/>
    <w:rsid w:val="003D1C43"/>
    <w:rsid w:val="003F5A66"/>
    <w:rsid w:val="00416867"/>
    <w:rsid w:val="00453BF3"/>
    <w:rsid w:val="00477CC9"/>
    <w:rsid w:val="004814C1"/>
    <w:rsid w:val="004971E7"/>
    <w:rsid w:val="004A25FA"/>
    <w:rsid w:val="004B0275"/>
    <w:rsid w:val="004E19F3"/>
    <w:rsid w:val="005106C8"/>
    <w:rsid w:val="00511051"/>
    <w:rsid w:val="005205FB"/>
    <w:rsid w:val="00532DA3"/>
    <w:rsid w:val="005648FE"/>
    <w:rsid w:val="00564A09"/>
    <w:rsid w:val="00565373"/>
    <w:rsid w:val="005849DF"/>
    <w:rsid w:val="00595CD0"/>
    <w:rsid w:val="005B3900"/>
    <w:rsid w:val="005C2951"/>
    <w:rsid w:val="005F1C23"/>
    <w:rsid w:val="006952AA"/>
    <w:rsid w:val="006A53C4"/>
    <w:rsid w:val="006B350F"/>
    <w:rsid w:val="006D0336"/>
    <w:rsid w:val="006D3FBB"/>
    <w:rsid w:val="006E0D50"/>
    <w:rsid w:val="007045CC"/>
    <w:rsid w:val="00744BE1"/>
    <w:rsid w:val="00745BAA"/>
    <w:rsid w:val="007535E7"/>
    <w:rsid w:val="00753AAA"/>
    <w:rsid w:val="007636D3"/>
    <w:rsid w:val="007837DE"/>
    <w:rsid w:val="00784FD9"/>
    <w:rsid w:val="00785832"/>
    <w:rsid w:val="007969AA"/>
    <w:rsid w:val="007B16D9"/>
    <w:rsid w:val="008220F9"/>
    <w:rsid w:val="008A50EB"/>
    <w:rsid w:val="008B73E6"/>
    <w:rsid w:val="008E08CB"/>
    <w:rsid w:val="009143EE"/>
    <w:rsid w:val="009453CD"/>
    <w:rsid w:val="009546EA"/>
    <w:rsid w:val="00960A96"/>
    <w:rsid w:val="00967974"/>
    <w:rsid w:val="00985CEA"/>
    <w:rsid w:val="009B7E48"/>
    <w:rsid w:val="009E0C7B"/>
    <w:rsid w:val="009F085B"/>
    <w:rsid w:val="00A23469"/>
    <w:rsid w:val="00A2440E"/>
    <w:rsid w:val="00A24916"/>
    <w:rsid w:val="00A25A1B"/>
    <w:rsid w:val="00A4372C"/>
    <w:rsid w:val="00A62B2F"/>
    <w:rsid w:val="00A838DA"/>
    <w:rsid w:val="00A870DB"/>
    <w:rsid w:val="00AA504C"/>
    <w:rsid w:val="00AB284F"/>
    <w:rsid w:val="00AC646C"/>
    <w:rsid w:val="00AE5A83"/>
    <w:rsid w:val="00AF130C"/>
    <w:rsid w:val="00B42CD5"/>
    <w:rsid w:val="00B81A3D"/>
    <w:rsid w:val="00BB1670"/>
    <w:rsid w:val="00BB59B3"/>
    <w:rsid w:val="00BB784D"/>
    <w:rsid w:val="00BD0F39"/>
    <w:rsid w:val="00BD4B94"/>
    <w:rsid w:val="00BF3BD2"/>
    <w:rsid w:val="00C02309"/>
    <w:rsid w:val="00C1420D"/>
    <w:rsid w:val="00C247AA"/>
    <w:rsid w:val="00C43255"/>
    <w:rsid w:val="00C57E5D"/>
    <w:rsid w:val="00C646C6"/>
    <w:rsid w:val="00C75FDE"/>
    <w:rsid w:val="00C908E5"/>
    <w:rsid w:val="00CA1D14"/>
    <w:rsid w:val="00CB0F7D"/>
    <w:rsid w:val="00CB4222"/>
    <w:rsid w:val="00CC39F7"/>
    <w:rsid w:val="00CD3CE8"/>
    <w:rsid w:val="00CF6B4F"/>
    <w:rsid w:val="00D176CB"/>
    <w:rsid w:val="00D214B6"/>
    <w:rsid w:val="00D26CC1"/>
    <w:rsid w:val="00D45975"/>
    <w:rsid w:val="00D86621"/>
    <w:rsid w:val="00DD179A"/>
    <w:rsid w:val="00DF5EB1"/>
    <w:rsid w:val="00E15A7F"/>
    <w:rsid w:val="00E32753"/>
    <w:rsid w:val="00E3648C"/>
    <w:rsid w:val="00E63B77"/>
    <w:rsid w:val="00E6635A"/>
    <w:rsid w:val="00E739B0"/>
    <w:rsid w:val="00E85028"/>
    <w:rsid w:val="00EB20D0"/>
    <w:rsid w:val="00EB2D6C"/>
    <w:rsid w:val="00EB7DB3"/>
    <w:rsid w:val="00ED04C4"/>
    <w:rsid w:val="00F07C18"/>
    <w:rsid w:val="00F110BF"/>
    <w:rsid w:val="00F150FF"/>
    <w:rsid w:val="00F1799A"/>
    <w:rsid w:val="00F32F5B"/>
    <w:rsid w:val="00F42F2C"/>
    <w:rsid w:val="00F4485E"/>
    <w:rsid w:val="00F83A05"/>
    <w:rsid w:val="00FA4CDA"/>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768">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01712214">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1976787818">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0763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56665-C8C8-41B6-8712-E85303B7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833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Courivaud Valentin</cp:lastModifiedBy>
  <cp:revision>14</cp:revision>
  <dcterms:created xsi:type="dcterms:W3CDTF">2024-11-14T16:52:00Z</dcterms:created>
  <dcterms:modified xsi:type="dcterms:W3CDTF">2025-02-05T16:32:00Z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-2061254539</vt:i4>
  </property>
  <property fmtid="{D5CDD505-2E9C-101B-9397-08002B2CF9AE}" pid="3" name="_NewReviewCycle">
    <vt:lpwstr/>
  </property>
  <property fmtid="{D5CDD505-2E9C-101B-9397-08002B2CF9AE}" pid="4" name="_EmailSubject">
    <vt:lpwstr>Fiches de poste BPSIRH</vt:lpwstr>
  </property>
  <property fmtid="{D5CDD505-2E9C-101B-9397-08002B2CF9AE}" pid="5" name="_AuthorEmail">
    <vt:lpwstr>Constance.Levivier.vdp@paris.fr</vt:lpwstr>
  </property>
  <property fmtid="{D5CDD505-2E9C-101B-9397-08002B2CF9AE}" pid="6" name="_AuthorEmailDisplayName">
    <vt:lpwstr>Levivier, Constance</vt:lpwstr>
  </property>
  <property fmtid="{D5CDD505-2E9C-101B-9397-08002B2CF9AE}" pid="7" name="_PreviousAdHocReviewCycleID">
    <vt:i4>-1684953759</vt:i4>
  </property>
  <property fmtid="{D5CDD505-2E9C-101B-9397-08002B2CF9AE}" pid="8" name="_ReviewingToolsShownOnce">
    <vt:lpwstr/>
  </property>
</Properties>
</file>