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FB690E">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FB690E">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D462E5" w:rsidRPr="00FB690E">
              <w:rPr>
                <w:b/>
                <w:bCs/>
                <w:color w:val="000000"/>
              </w:rPr>
              <w:t xml:space="preserve">SUNI </w:t>
            </w:r>
            <w:r w:rsidR="00B06B4D" w:rsidRPr="00FB690E">
              <w:rPr>
                <w:b/>
                <w:bCs/>
                <w:color w:val="000000"/>
              </w:rPr>
              <w:t>Chargé de support applicatif métier C00000742</w:t>
            </w:r>
            <w:r w:rsidR="003100FC">
              <w:rPr>
                <w:b/>
                <w:bCs/>
                <w:color w:val="000000"/>
              </w:rPr>
              <w:t>3</w:t>
            </w:r>
          </w:p>
          <w:p w:rsidR="00EB2D6C" w:rsidRPr="00EB2D6C" w:rsidRDefault="006A53C4" w:rsidP="00D462E5">
            <w:pPr>
              <w:shd w:val="clear" w:color="auto" w:fill="FFFFFF" w:themeFill="background1"/>
              <w:spacing w:after="0"/>
              <w:ind w:right="1"/>
              <w:rPr>
                <w:rStyle w:val="lev"/>
                <w:rFonts w:ascii="Arial" w:hAnsi="Arial" w:cs="Arial"/>
                <w:b w:val="0"/>
                <w:i/>
                <w:sz w:val="20"/>
                <w:szCs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D462E5">
              <w:rPr>
                <w:bCs/>
                <w:color w:val="000000"/>
              </w:rPr>
              <w:t xml:space="preserve"> des Ressources</w:t>
            </w:r>
            <w:r w:rsidR="00EB2D6C" w:rsidRPr="00EB7DB3">
              <w:rPr>
                <w:bCs/>
                <w:color w:val="000000"/>
              </w:rPr>
              <w:t xml:space="preserve"> &gt; S</w:t>
            </w:r>
            <w:r w:rsidR="00D462E5">
              <w:rPr>
                <w:bCs/>
                <w:color w:val="000000"/>
              </w:rPr>
              <w:t>UNI</w:t>
            </w:r>
            <w:r w:rsidR="004C192B">
              <w:rPr>
                <w:bCs/>
                <w:color w:val="000000"/>
              </w:rPr>
              <w:t xml:space="preserve"> &gt; SAM</w:t>
            </w:r>
          </w:p>
        </w:tc>
        <w:tc>
          <w:tcPr>
            <w:tcW w:w="85"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FB690E">
        <w:trPr>
          <w:trHeight w:val="300"/>
          <w:tblCellSpacing w:w="0" w:type="dxa"/>
          <w:jc w:val="center"/>
        </w:trPr>
        <w:tc>
          <w:tcPr>
            <w:tcW w:w="10345"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FB690E" w:rsidRDefault="00E63B77" w:rsidP="00E63B77">
            <w:pPr>
              <w:shd w:val="clear" w:color="auto" w:fill="FFFFFF" w:themeFill="background1"/>
              <w:spacing w:after="120"/>
              <w:ind w:right="1"/>
              <w:rPr>
                <w:rStyle w:val="lev"/>
                <w:rFonts w:ascii="Arial" w:hAnsi="Arial" w:cs="Arial"/>
                <w:color w:val="03688D"/>
                <w:sz w:val="20"/>
                <w:szCs w:val="2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B06B4D">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w:t>
            </w:r>
            <w:r w:rsidR="00B06B4D">
              <w:rPr>
                <w:bCs/>
                <w:color w:val="000000"/>
              </w:rPr>
              <w:t xml:space="preserve"> ou 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E6635A" w:rsidRPr="00E6635A">
              <w:rPr>
                <w:bCs/>
                <w:color w:val="000000"/>
              </w:rPr>
              <w:t>Mobilité</w:t>
            </w:r>
          </w:p>
          <w:p w:rsidR="005648FE" w:rsidRDefault="005648FE" w:rsidP="00E63B77">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Pr="00EB7DB3">
              <w:rPr>
                <w:bCs/>
                <w:color w:val="000000"/>
              </w:rPr>
              <w:t>Administrative</w:t>
            </w:r>
          </w:p>
          <w:p w:rsidR="009143EE" w:rsidRDefault="00EB2D6C" w:rsidP="00E63B77">
            <w:pPr>
              <w:shd w:val="clear" w:color="auto" w:fill="FFFFFF" w:themeFill="background1"/>
              <w:spacing w:after="120"/>
              <w:ind w:right="1"/>
              <w:rPr>
                <w:rFonts w:cstheme="minorHAnsi"/>
                <w:b/>
                <w:i/>
                <w:color w:val="000000"/>
                <w:sz w:val="20"/>
              </w:rPr>
            </w:pP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sidR="00E63B77">
              <w:rPr>
                <w:rStyle w:val="lev"/>
                <w:rFonts w:ascii="Arial" w:hAnsi="Arial" w:cs="Arial"/>
                <w:color w:val="03688D"/>
                <w:sz w:val="18"/>
                <w:szCs w:val="20"/>
              </w:rPr>
              <w:t xml:space="preserve"> </w:t>
            </w:r>
            <w:r w:rsidR="00A2440E">
              <w:rPr>
                <w:rFonts w:cstheme="minorHAnsi"/>
                <w:b/>
                <w:i/>
                <w:color w:val="000000"/>
                <w:sz w:val="20"/>
              </w:rPr>
              <w:t xml:space="preserve">       </w:t>
            </w:r>
          </w:p>
          <w:p w:rsidR="009143EE" w:rsidRPr="009143EE" w:rsidRDefault="00EB2D6C" w:rsidP="00E63B77">
            <w:pPr>
              <w:shd w:val="clear" w:color="auto" w:fill="FFFFFF" w:themeFill="background1"/>
              <w:spacing w:after="120"/>
              <w:ind w:right="1"/>
              <w:rPr>
                <w:bCs/>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proofErr w:type="spellStart"/>
            <w:r w:rsidR="00B06B4D">
              <w:rPr>
                <w:bCs/>
                <w:color w:val="000000"/>
              </w:rPr>
              <w:t>Adjoint-e</w:t>
            </w:r>
            <w:proofErr w:type="spellEnd"/>
            <w:r w:rsidR="00B06B4D">
              <w:rPr>
                <w:bCs/>
                <w:color w:val="000000"/>
              </w:rPr>
              <w:t xml:space="preserve"> administratif-</w:t>
            </w:r>
            <w:proofErr w:type="spellStart"/>
            <w:r w:rsidR="00B06B4D">
              <w:rPr>
                <w:bCs/>
                <w:color w:val="000000"/>
              </w:rPr>
              <w:t>ve</w:t>
            </w:r>
            <w:proofErr w:type="spellEnd"/>
            <w:r w:rsidR="00EB7DB3" w:rsidRPr="009143EE">
              <w:rPr>
                <w:rFonts w:cstheme="minorHAnsi"/>
                <w:bCs/>
                <w:i/>
                <w:color w:val="000000"/>
                <w:sz w:val="20"/>
                <w:highlight w:val="yellow"/>
              </w:rPr>
              <w:t xml:space="preserve">  </w:t>
            </w:r>
          </w:p>
          <w:p w:rsidR="00EB2D6C" w:rsidRPr="009143EE" w:rsidRDefault="00EB7DB3" w:rsidP="00E63B77">
            <w:pPr>
              <w:shd w:val="clear" w:color="auto" w:fill="FFFFFF" w:themeFill="background1"/>
              <w:spacing w:after="120"/>
              <w:ind w:right="1"/>
              <w:rPr>
                <w:rStyle w:val="lev"/>
                <w:b w:val="0"/>
                <w:color w:val="000000"/>
              </w:rPr>
            </w:pPr>
            <w:r w:rsidRPr="00EB7DB3">
              <w:rPr>
                <w:rStyle w:val="lev"/>
                <w:rFonts w:ascii="Arial" w:hAnsi="Arial" w:cs="Arial"/>
                <w:bCs w:val="0"/>
                <w:color w:val="03688D"/>
                <w:sz w:val="20"/>
                <w:szCs w:val="20"/>
              </w:rPr>
              <w:t>Grade :</w:t>
            </w:r>
            <w:r>
              <w:rPr>
                <w:bCs/>
                <w:color w:val="000000"/>
              </w:rPr>
              <w:t xml:space="preserve"> </w:t>
            </w:r>
            <w:proofErr w:type="spellStart"/>
            <w:r w:rsidR="00B06B4D">
              <w:rPr>
                <w:bCs/>
                <w:color w:val="000000"/>
              </w:rPr>
              <w:t>Adjoint-e</w:t>
            </w:r>
            <w:proofErr w:type="spellEnd"/>
            <w:r w:rsidR="00B06B4D">
              <w:rPr>
                <w:bCs/>
                <w:color w:val="000000"/>
              </w:rPr>
              <w:t xml:space="preserve"> Administratif-</w:t>
            </w:r>
            <w:proofErr w:type="spellStart"/>
            <w:r w:rsidR="00B06B4D">
              <w:rPr>
                <w:bCs/>
                <w:color w:val="000000"/>
              </w:rPr>
              <w:t>ve</w:t>
            </w:r>
            <w:proofErr w:type="spellEnd"/>
            <w:r>
              <w:rPr>
                <w:bCs/>
                <w:color w:val="000000"/>
              </w:rPr>
              <w:t xml:space="preserve">  </w:t>
            </w:r>
            <w:r w:rsidR="009143EE">
              <w:rPr>
                <w:bCs/>
                <w:color w:val="000000"/>
              </w:rPr>
              <w:t xml:space="preserve">  </w:t>
            </w:r>
            <w:r w:rsidR="007837DE" w:rsidRPr="007837DE">
              <w:rPr>
                <w:rStyle w:val="lev"/>
                <w:rFonts w:ascii="Arial" w:hAnsi="Arial" w:cs="Arial"/>
                <w:bCs w:val="0"/>
                <w:color w:val="03688D"/>
                <w:sz w:val="20"/>
                <w:szCs w:val="20"/>
              </w:rPr>
              <w:t>Spécialité</w:t>
            </w:r>
            <w:r w:rsidR="007837DE">
              <w:rPr>
                <w:rStyle w:val="lev"/>
                <w:rFonts w:ascii="Arial" w:hAnsi="Arial" w:cs="Arial"/>
                <w:bCs w:val="0"/>
                <w:color w:val="03688D"/>
                <w:sz w:val="20"/>
                <w:szCs w:val="20"/>
              </w:rPr>
              <w:t xml:space="preserve"> : </w:t>
            </w:r>
            <w:r w:rsidR="007837DE" w:rsidRPr="007837DE">
              <w:rPr>
                <w:color w:val="000000"/>
              </w:rPr>
              <w:t>choix de la spécialité</w:t>
            </w:r>
          </w:p>
          <w:p w:rsidR="00E63B77" w:rsidRPr="00E63B77" w:rsidRDefault="00E63B77"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Emploi fonctionnel : </w:t>
            </w:r>
            <w:r w:rsidRPr="004814C1">
              <w:rPr>
                <w:rFonts w:cstheme="minorHAnsi"/>
                <w:color w:val="000000"/>
              </w:rPr>
              <w:t>Oui/non</w:t>
            </w:r>
          </w:p>
          <w:p w:rsidR="006D0336" w:rsidRPr="005648FE" w:rsidRDefault="005648FE"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Pr>
                <w:rFonts w:cstheme="minorHAnsi"/>
                <w:color w:val="000000"/>
              </w:rPr>
              <w:t>choix des items dans le SI</w:t>
            </w:r>
          </w:p>
        </w:tc>
        <w:tc>
          <w:tcPr>
            <w:tcW w:w="85"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FB690E">
        <w:trPr>
          <w:trHeight w:val="300"/>
          <w:tblCellSpacing w:w="0" w:type="dxa"/>
          <w:jc w:val="center"/>
        </w:trPr>
        <w:tc>
          <w:tcPr>
            <w:tcW w:w="10345"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B06B4D">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B06B4D">
              <w:rPr>
                <w:rFonts w:cstheme="minorHAnsi"/>
                <w:color w:val="000000"/>
              </w:rPr>
              <w:t>N</w:t>
            </w:r>
            <w:r w:rsidRPr="004814C1">
              <w:rPr>
                <w:rFonts w:cstheme="minorHAnsi"/>
                <w:color w:val="000000"/>
              </w:rPr>
              <w:t>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462E5">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FB690E">
              <w:rPr>
                <w:rFonts w:cstheme="minorHAnsi"/>
                <w:color w:val="000000"/>
              </w:rPr>
              <w:t xml:space="preserve">94-96 quai de la râpée </w:t>
            </w:r>
            <w:proofErr w:type="gramStart"/>
            <w:r w:rsidR="00FB690E">
              <w:rPr>
                <w:rFonts w:cstheme="minorHAnsi"/>
                <w:color w:val="000000"/>
              </w:rPr>
              <w:t>paris 12ème</w:t>
            </w:r>
            <w:proofErr w:type="gramEnd"/>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D462E5">
              <w:rPr>
                <w:rFonts w:cstheme="minorHAnsi"/>
                <w:color w:val="000000"/>
              </w:rPr>
              <w:t xml:space="preserve">   </w:t>
            </w:r>
            <w:r w:rsidR="00B06B4D">
              <w:rPr>
                <w:rFonts w:cstheme="minorHAnsi"/>
                <w:color w:val="000000"/>
              </w:rPr>
              <w:t>C00000742</w:t>
            </w:r>
            <w:r w:rsidR="003100FC">
              <w:rPr>
                <w:rFonts w:cstheme="minorHAnsi"/>
                <w:color w:val="000000"/>
              </w:rPr>
              <w:t>3</w:t>
            </w:r>
            <w:r w:rsidR="00D462E5">
              <w:rPr>
                <w:rFonts w:cstheme="minorHAnsi"/>
                <w:color w:val="000000"/>
              </w:rPr>
              <w:t xml:space="preserve">                            </w:t>
            </w:r>
            <w:r w:rsidR="00565373" w:rsidRPr="00565373">
              <w:rPr>
                <w:rFonts w:cstheme="minorHAnsi"/>
                <w:color w:val="000000"/>
              </w:rPr>
              <w:t xml:space="preserve"> </w:t>
            </w:r>
            <w:r w:rsidR="00D462E5">
              <w:rPr>
                <w:rFonts w:cstheme="minorHAnsi"/>
                <w:color w:val="000000"/>
              </w:rPr>
              <w:t xml:space="preserve">           </w:t>
            </w:r>
          </w:p>
          <w:p w:rsidR="00A2440E" w:rsidRPr="00565373" w:rsidRDefault="00A2440E" w:rsidP="00E63B77">
            <w:pPr>
              <w:shd w:val="clear" w:color="auto" w:fill="FFFFFF" w:themeFill="background1"/>
              <w:spacing w:after="120"/>
              <w:ind w:right="1"/>
              <w:rPr>
                <w:rStyle w:val="lev"/>
                <w:b w:val="0"/>
                <w:color w:val="000000"/>
              </w:rPr>
            </w:pPr>
          </w:p>
        </w:tc>
        <w:tc>
          <w:tcPr>
            <w:tcW w:w="85"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FB690E">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416867" w:rsidP="00416867">
            <w:pPr>
              <w:shd w:val="clear" w:color="auto" w:fill="FFFFFF" w:themeFill="background1"/>
              <w:spacing w:before="120" w:after="0"/>
              <w:ind w:left="86" w:right="1"/>
              <w:jc w:val="center"/>
              <w:rPr>
                <w:rStyle w:val="lev"/>
                <w:rFonts w:ascii="Arial" w:hAnsi="Arial" w:cs="Arial"/>
                <w:color w:val="03688D"/>
              </w:rPr>
            </w:pPr>
            <w:r>
              <w:rPr>
                <w:rStyle w:val="lev"/>
                <w:rFonts w:ascii="Arial" w:hAnsi="Arial" w:cs="Arial"/>
                <w:color w:val="03688D"/>
                <w:szCs w:val="20"/>
              </w:rPr>
              <w:t xml:space="preserve">Comment et avec qui </w:t>
            </w:r>
            <w:proofErr w:type="spellStart"/>
            <w:r>
              <w:rPr>
                <w:rStyle w:val="lev"/>
                <w:rFonts w:ascii="Arial" w:hAnsi="Arial" w:cs="Arial"/>
                <w:color w:val="03688D"/>
                <w:szCs w:val="20"/>
              </w:rPr>
              <w:t>travaillez vous</w:t>
            </w:r>
            <w:proofErr w:type="spellEnd"/>
            <w:r>
              <w:rPr>
                <w:rStyle w:val="lev"/>
                <w:rFonts w:ascii="Arial" w:hAnsi="Arial" w:cs="Arial"/>
                <w:color w:val="03688D"/>
                <w:szCs w:val="20"/>
              </w:rPr>
              <w:t> ? Contexte</w:t>
            </w:r>
            <w:r w:rsidR="008A50EB">
              <w:rPr>
                <w:rStyle w:val="lev"/>
                <w:rFonts w:ascii="Arial" w:hAnsi="Arial" w:cs="Arial"/>
                <w:color w:val="03688D"/>
                <w:szCs w:val="20"/>
              </w:rPr>
              <w:t xml:space="preserve"> (copier-coller)</w:t>
            </w:r>
          </w:p>
        </w:tc>
      </w:tr>
      <w:tr w:rsidR="0027647A" w:rsidRPr="00C908E5" w:rsidTr="00FB690E">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FB690E" w:rsidRPr="00322172" w:rsidRDefault="00FB690E" w:rsidP="00FB690E">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Pr="00322172">
        <w:rPr>
          <w:rFonts w:cstheme="minorHAnsi"/>
          <w:iCs/>
        </w:rPr>
        <w:t>Au sein de la Direction des Solidarités, le service des usages numériques et de l’innovation assure le développement des usages numériques tant pour les agents que pour les usagers.</w:t>
      </w:r>
    </w:p>
    <w:p w:rsidR="00FB690E" w:rsidRDefault="00FB690E" w:rsidP="00D462E5">
      <w:pPr>
        <w:pStyle w:val="Default"/>
        <w:shd w:val="clear" w:color="auto" w:fill="FFFFFF" w:themeFill="background1"/>
        <w:ind w:left="-709" w:right="1"/>
        <w:rPr>
          <w:rStyle w:val="lev"/>
          <w:rFonts w:ascii="Arial" w:hAnsi="Arial" w:cs="Arial"/>
          <w:color w:val="03688D"/>
          <w:sz w:val="20"/>
          <w:szCs w:val="20"/>
        </w:rPr>
      </w:pPr>
    </w:p>
    <w:p w:rsidR="00CC39F7" w:rsidRDefault="0027647A" w:rsidP="00D462E5">
      <w:pPr>
        <w:pStyle w:val="Default"/>
        <w:shd w:val="clear" w:color="auto" w:fill="FFFFFF" w:themeFill="background1"/>
        <w:ind w:left="-709" w:right="1"/>
        <w:rPr>
          <w:color w:val="auto"/>
          <w:sz w:val="20"/>
          <w:szCs w:val="20"/>
        </w:rPr>
      </w:pPr>
      <w:r w:rsidRPr="00C908E5">
        <w:rPr>
          <w:rStyle w:val="lev"/>
          <w:rFonts w:ascii="Arial" w:hAnsi="Arial" w:cs="Arial"/>
          <w:color w:val="03688D"/>
          <w:sz w:val="20"/>
          <w:szCs w:val="20"/>
        </w:rPr>
        <w:t xml:space="preserve">Service </w:t>
      </w:r>
      <w:r w:rsidRPr="00C908E5">
        <w:rPr>
          <w:sz w:val="20"/>
          <w:szCs w:val="20"/>
        </w:rPr>
        <w:t xml:space="preserve">: </w:t>
      </w:r>
      <w:r w:rsidR="00B06B4D" w:rsidRPr="00FB690E">
        <w:rPr>
          <w:color w:val="auto"/>
          <w:sz w:val="22"/>
          <w:szCs w:val="22"/>
        </w:rPr>
        <w:t xml:space="preserve">Dans ce cadre, le SUNI recrute son/sa </w:t>
      </w:r>
      <w:r w:rsidR="00B06B4D" w:rsidRPr="00FB690E">
        <w:rPr>
          <w:b/>
          <w:i/>
          <w:color w:val="auto"/>
          <w:sz w:val="22"/>
          <w:szCs w:val="22"/>
        </w:rPr>
        <w:t>Chargé du support applicatif</w:t>
      </w:r>
      <w:r w:rsidR="00B06B4D" w:rsidRPr="00FB690E">
        <w:rPr>
          <w:rFonts w:ascii="Arial" w:hAnsi="Arial" w:cs="Arial"/>
          <w:b/>
          <w:bCs/>
          <w:i/>
          <w:color w:val="365F91"/>
          <w:sz w:val="22"/>
          <w:szCs w:val="22"/>
        </w:rPr>
        <w:t xml:space="preserve"> </w:t>
      </w:r>
      <w:r w:rsidR="00B06B4D" w:rsidRPr="00FB690E">
        <w:rPr>
          <w:b/>
          <w:i/>
          <w:color w:val="auto"/>
          <w:sz w:val="22"/>
          <w:szCs w:val="22"/>
        </w:rPr>
        <w:t>métier</w:t>
      </w:r>
    </w:p>
    <w:p w:rsidR="00CF6B4F" w:rsidRPr="00CF6B4F" w:rsidRDefault="00CF6B4F" w:rsidP="00E63B77">
      <w:pPr>
        <w:pStyle w:val="Default"/>
        <w:shd w:val="clear" w:color="auto" w:fill="FFFFFF" w:themeFill="background1"/>
        <w:spacing w:after="120"/>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B690E">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w:t>
            </w:r>
            <w:proofErr w:type="gramStart"/>
            <w:r w:rsidR="00BB59B3">
              <w:rPr>
                <w:rStyle w:val="lev"/>
                <w:rFonts w:ascii="Arial" w:hAnsi="Arial" w:cs="Arial"/>
                <w:color w:val="03688D"/>
                <w:szCs w:val="20"/>
              </w:rPr>
              <w:t>copier</w:t>
            </w:r>
            <w:proofErr w:type="gramEnd"/>
            <w:r w:rsidR="00BB59B3">
              <w:rPr>
                <w:rStyle w:val="lev"/>
                <w:rFonts w:ascii="Arial" w:hAnsi="Arial" w:cs="Arial"/>
                <w:color w:val="03688D"/>
                <w:szCs w:val="20"/>
              </w:rPr>
              <w:t>-coller)</w:t>
            </w:r>
          </w:p>
        </w:tc>
      </w:tr>
      <w:tr w:rsidR="0027647A" w:rsidRPr="00C908E5" w:rsidTr="00FB690E">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FB690E" w:rsidRDefault="00FB690E" w:rsidP="00FB690E">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du lieu de travail :</w:t>
      </w:r>
      <w:r w:rsidRPr="004814C1">
        <w:rPr>
          <w:color w:val="auto"/>
          <w:sz w:val="20"/>
          <w:szCs w:val="20"/>
        </w:rPr>
        <w:t xml:space="preserve"> </w:t>
      </w:r>
      <w:r w:rsidRPr="00322172">
        <w:rPr>
          <w:rFonts w:asciiTheme="minorHAnsi" w:hAnsiTheme="minorHAnsi" w:cstheme="minorHAnsi"/>
          <w:iCs/>
          <w:color w:val="auto"/>
          <w:sz w:val="22"/>
          <w:szCs w:val="22"/>
        </w:rPr>
        <w:t>94 – 96 quai de la Râpée – 75012 PARIS. Métro : Gare de Lyon ou Quai de la Râpée</w:t>
      </w:r>
    </w:p>
    <w:p w:rsidR="00B06B4D" w:rsidRDefault="00B06B4D" w:rsidP="00B06B4D">
      <w:pPr>
        <w:pStyle w:val="Default"/>
        <w:shd w:val="clear" w:color="auto" w:fill="FFFFFF" w:themeFill="background1"/>
        <w:spacing w:before="120"/>
        <w:ind w:left="-709" w:right="1"/>
        <w:jc w:val="both"/>
        <w:rPr>
          <w:color w:val="auto"/>
          <w:sz w:val="20"/>
          <w:szCs w:val="20"/>
        </w:rPr>
      </w:pPr>
    </w:p>
    <w:p w:rsidR="00B06B4D" w:rsidRPr="00FB690E" w:rsidRDefault="00B06B4D" w:rsidP="00B06B4D">
      <w:pPr>
        <w:pStyle w:val="Default"/>
        <w:ind w:left="-709"/>
        <w:rPr>
          <w:bCs/>
          <w:color w:val="auto"/>
          <w:sz w:val="22"/>
          <w:szCs w:val="22"/>
        </w:rPr>
      </w:pPr>
      <w:r w:rsidRPr="00FB690E">
        <w:rPr>
          <w:bCs/>
          <w:color w:val="auto"/>
          <w:sz w:val="22"/>
          <w:szCs w:val="22"/>
        </w:rPr>
        <w:t xml:space="preserve">Le Chargé de Support Applicatif Métier assure la réception des demandes, l’orientation des incidents déclarés par les utilisateurs. Il les fait prendre en charge par les ressources capables d’y apporter une solution. </w:t>
      </w:r>
    </w:p>
    <w:p w:rsidR="00B06B4D" w:rsidRPr="00FB690E" w:rsidRDefault="00B06B4D" w:rsidP="00B06B4D">
      <w:pPr>
        <w:pStyle w:val="Default"/>
        <w:ind w:left="-709"/>
        <w:rPr>
          <w:bCs/>
          <w:color w:val="auto"/>
          <w:sz w:val="22"/>
          <w:szCs w:val="22"/>
        </w:rPr>
      </w:pPr>
      <w:r w:rsidRPr="00FB690E">
        <w:rPr>
          <w:bCs/>
          <w:color w:val="auto"/>
          <w:sz w:val="22"/>
          <w:szCs w:val="22"/>
        </w:rPr>
        <w:t xml:space="preserve">Il traite également les fiabilisations de données, la gestion des habilitations aux systèmes d’information et contribue aux campagnes de tests applicatifs. </w:t>
      </w:r>
    </w:p>
    <w:p w:rsidR="00B06B4D" w:rsidRPr="00FB690E" w:rsidRDefault="00B06B4D" w:rsidP="00B06B4D">
      <w:pPr>
        <w:pStyle w:val="Default"/>
        <w:ind w:left="-709"/>
        <w:jc w:val="both"/>
        <w:rPr>
          <w:bCs/>
          <w:color w:val="auto"/>
          <w:sz w:val="22"/>
          <w:szCs w:val="22"/>
        </w:rPr>
      </w:pPr>
      <w:r w:rsidRPr="00FB690E">
        <w:rPr>
          <w:bCs/>
          <w:color w:val="auto"/>
          <w:sz w:val="22"/>
          <w:szCs w:val="22"/>
        </w:rPr>
        <w:t xml:space="preserve">Il apporte à l’utilisateur final une aide en matière d’utilisation des outils informatiques, en période de déploiement ou en régime de croisière, et contribue à résoudre les difficultés simples que celui-ci rencontre. </w:t>
      </w:r>
    </w:p>
    <w:p w:rsidR="00B06B4D" w:rsidRPr="00FB690E" w:rsidRDefault="00B06B4D" w:rsidP="00B06B4D">
      <w:pPr>
        <w:autoSpaceDE w:val="0"/>
        <w:autoSpaceDN w:val="0"/>
        <w:adjustRightInd w:val="0"/>
        <w:spacing w:before="240"/>
        <w:ind w:left="-709"/>
        <w:jc w:val="both"/>
        <w:rPr>
          <w:rFonts w:ascii="Calibri" w:hAnsi="Calibri" w:cs="Calibri"/>
          <w:bCs/>
        </w:rPr>
      </w:pPr>
      <w:r w:rsidRPr="00FB690E">
        <w:rPr>
          <w:rFonts w:ascii="Calibri" w:hAnsi="Calibri" w:cs="Calibri"/>
          <w:bCs/>
        </w:rPr>
        <w:t>La mission confiée consistera à :</w:t>
      </w:r>
    </w:p>
    <w:p w:rsidR="00B06B4D" w:rsidRPr="00FB690E" w:rsidRDefault="00B06B4D" w:rsidP="00B06B4D">
      <w:pPr>
        <w:pStyle w:val="Default"/>
        <w:spacing w:before="240"/>
        <w:ind w:left="-709"/>
        <w:jc w:val="both"/>
        <w:rPr>
          <w:b/>
          <w:bCs/>
          <w:color w:val="auto"/>
          <w:sz w:val="22"/>
          <w:szCs w:val="22"/>
        </w:rPr>
      </w:pPr>
      <w:r w:rsidRPr="00FB690E">
        <w:rPr>
          <w:b/>
          <w:bCs/>
          <w:color w:val="auto"/>
          <w:sz w:val="22"/>
          <w:szCs w:val="22"/>
        </w:rPr>
        <w:lastRenderedPageBreak/>
        <w:t xml:space="preserve">Accueil des demandes des utilisateurs suite à des dysfonctionnements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Prend en compte les appels des utilisateurs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Enregistre des incidents ou anomalies de fonctionnement signalées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Pré diagnostique et qualifie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 xml:space="preserve">Conseille les utilisateurs dans son domaine de compétence </w:t>
      </w:r>
    </w:p>
    <w:p w:rsidR="00B06B4D" w:rsidRPr="00FB690E" w:rsidRDefault="00B06B4D" w:rsidP="00B06B4D">
      <w:pPr>
        <w:pStyle w:val="Default"/>
        <w:numPr>
          <w:ilvl w:val="0"/>
          <w:numId w:val="13"/>
        </w:numPr>
        <w:ind w:left="-284" w:firstLine="0"/>
        <w:jc w:val="both"/>
        <w:rPr>
          <w:bCs/>
          <w:color w:val="auto"/>
          <w:sz w:val="22"/>
          <w:szCs w:val="22"/>
        </w:rPr>
      </w:pPr>
      <w:r w:rsidRPr="00FB690E">
        <w:rPr>
          <w:bCs/>
          <w:color w:val="auto"/>
          <w:sz w:val="22"/>
          <w:szCs w:val="22"/>
        </w:rPr>
        <w:t>Garantit une excellente qualité des réponses de l’équipe Assistance niveau 1</w:t>
      </w:r>
    </w:p>
    <w:p w:rsidR="00B06B4D" w:rsidRPr="00FB690E" w:rsidRDefault="00B06B4D" w:rsidP="00B06B4D">
      <w:pPr>
        <w:pStyle w:val="Default"/>
        <w:spacing w:before="240"/>
        <w:ind w:left="-709"/>
        <w:jc w:val="both"/>
        <w:rPr>
          <w:b/>
          <w:bCs/>
          <w:color w:val="auto"/>
          <w:sz w:val="22"/>
          <w:szCs w:val="22"/>
        </w:rPr>
      </w:pPr>
      <w:r w:rsidRPr="00FB690E">
        <w:rPr>
          <w:b/>
          <w:bCs/>
          <w:color w:val="auto"/>
          <w:sz w:val="22"/>
          <w:szCs w:val="22"/>
        </w:rPr>
        <w:t xml:space="preserve">Traitement ou déclenchement des actions de support correspondantes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Traite le 1er niveau des incidents ou anomalies : diagnostic, identification, information, résolution, formulation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Transfère si nécessaire les appels des utilisateurs aux entités compétentes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Alerte sa hiérarchie sur tout incident qui est « hors norme ». </w:t>
      </w:r>
    </w:p>
    <w:p w:rsidR="00B06B4D" w:rsidRPr="00FB690E" w:rsidRDefault="00B06B4D" w:rsidP="00B06B4D">
      <w:pPr>
        <w:pStyle w:val="Default"/>
        <w:spacing w:before="240"/>
        <w:ind w:left="-709"/>
        <w:rPr>
          <w:b/>
          <w:bCs/>
          <w:color w:val="auto"/>
          <w:sz w:val="22"/>
          <w:szCs w:val="22"/>
        </w:rPr>
      </w:pPr>
      <w:r w:rsidRPr="00FB690E">
        <w:rPr>
          <w:b/>
          <w:bCs/>
          <w:color w:val="auto"/>
          <w:sz w:val="22"/>
          <w:szCs w:val="22"/>
        </w:rPr>
        <w:t xml:space="preserve">Suivi des incidents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Enregistre et suit les demandes d'assistance des utilisateurs relatives aux applications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Exploite la base d’incidents : relances, consolidation, analyse de tendance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Émet des demandes d’actions préventives de fond </w:t>
      </w:r>
    </w:p>
    <w:p w:rsidR="00B06B4D" w:rsidRPr="00FB690E" w:rsidRDefault="00B06B4D" w:rsidP="00B06B4D">
      <w:pPr>
        <w:pStyle w:val="Default"/>
        <w:spacing w:before="240"/>
        <w:ind w:left="-709"/>
        <w:rPr>
          <w:b/>
          <w:bCs/>
          <w:color w:val="auto"/>
          <w:sz w:val="22"/>
          <w:szCs w:val="22"/>
        </w:rPr>
      </w:pPr>
      <w:r w:rsidRPr="00FB690E">
        <w:rPr>
          <w:b/>
          <w:bCs/>
          <w:color w:val="auto"/>
          <w:sz w:val="22"/>
          <w:szCs w:val="22"/>
        </w:rPr>
        <w:t xml:space="preserve">Gestion de l’information et de la connaissance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Adapte et met à jour la documentation de l’assistance (procédure d’assistance, mise à jour de manuel utilisateurs ou de manuel de logistique, ...)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Produit et diffuse les modes opératoires accompagnant les livraisons de correctifs et nouvelles fonctionnalités</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Installe et utilise les outils d'assistance pour un traçage systématique des sources d'erreur ou de défaillance technique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Administre les données de référence</w:t>
      </w:r>
    </w:p>
    <w:p w:rsidR="00B06B4D" w:rsidRPr="00FB690E" w:rsidRDefault="00B06B4D" w:rsidP="00B06B4D">
      <w:pPr>
        <w:autoSpaceDE w:val="0"/>
        <w:autoSpaceDN w:val="0"/>
        <w:adjustRightInd w:val="0"/>
        <w:spacing w:before="240"/>
        <w:ind w:left="-709"/>
        <w:rPr>
          <w:rFonts w:ascii="Calibri" w:hAnsi="Calibri" w:cs="Calibri"/>
          <w:b/>
          <w:bCs/>
        </w:rPr>
      </w:pPr>
      <w:r w:rsidRPr="00FB690E">
        <w:rPr>
          <w:rFonts w:ascii="Calibri" w:hAnsi="Calibri" w:cs="Calibri"/>
          <w:b/>
          <w:bCs/>
        </w:rPr>
        <w:t>Sécurité de l’information</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 xml:space="preserve">Applique les règles liées à la protection des données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Centralise les demandes d’habilitations et veille à l’actualisation de la base utilisateur</w:t>
      </w:r>
    </w:p>
    <w:p w:rsidR="00B06B4D" w:rsidRPr="00FB690E" w:rsidRDefault="00B06B4D" w:rsidP="00B06B4D">
      <w:pPr>
        <w:autoSpaceDE w:val="0"/>
        <w:autoSpaceDN w:val="0"/>
        <w:adjustRightInd w:val="0"/>
        <w:spacing w:before="240"/>
        <w:ind w:left="-709"/>
        <w:rPr>
          <w:rFonts w:ascii="Calibri" w:hAnsi="Calibri" w:cs="Calibri"/>
          <w:b/>
          <w:bCs/>
        </w:rPr>
      </w:pPr>
      <w:r w:rsidRPr="00FB690E">
        <w:rPr>
          <w:rFonts w:ascii="Calibri" w:hAnsi="Calibri" w:cs="Calibri"/>
          <w:b/>
          <w:bCs/>
        </w:rPr>
        <w:t>Production de la qualité</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Participe à la fiabilisation des données y compris dans le cadre des transferts d’individu et de doublons « simples »</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Participe aux tests de mise à jour, ou correctifs avant la mise en production</w:t>
      </w:r>
    </w:p>
    <w:p w:rsidR="00B06B4D" w:rsidRPr="00FB690E" w:rsidRDefault="00B06B4D" w:rsidP="00B06B4D">
      <w:pPr>
        <w:autoSpaceDE w:val="0"/>
        <w:autoSpaceDN w:val="0"/>
        <w:adjustRightInd w:val="0"/>
        <w:spacing w:before="240"/>
        <w:ind w:left="-709"/>
        <w:jc w:val="both"/>
        <w:rPr>
          <w:rFonts w:ascii="Calibri" w:hAnsi="Calibri" w:cs="Calibri"/>
          <w:b/>
          <w:bCs/>
        </w:rPr>
      </w:pPr>
      <w:r w:rsidRPr="00FB690E">
        <w:rPr>
          <w:rFonts w:ascii="Calibri" w:hAnsi="Calibri" w:cs="Calibri"/>
          <w:b/>
          <w:bCs/>
        </w:rPr>
        <w:t>Anticipation et conduite du changement</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Participe à l’organisation des formations</w:t>
      </w:r>
    </w:p>
    <w:p w:rsidR="00B06B4D" w:rsidRPr="00FB690E" w:rsidRDefault="00B06B4D" w:rsidP="00B06B4D">
      <w:pPr>
        <w:pStyle w:val="Default"/>
        <w:numPr>
          <w:ilvl w:val="0"/>
          <w:numId w:val="12"/>
        </w:numPr>
        <w:ind w:left="-284" w:firstLine="0"/>
        <w:jc w:val="both"/>
        <w:rPr>
          <w:bCs/>
          <w:color w:val="auto"/>
          <w:sz w:val="22"/>
          <w:szCs w:val="22"/>
        </w:rPr>
      </w:pPr>
      <w:r w:rsidRPr="00FB690E">
        <w:rPr>
          <w:bCs/>
          <w:color w:val="auto"/>
          <w:sz w:val="22"/>
          <w:szCs w:val="22"/>
        </w:rPr>
        <w:t>Participe aux actions de formations le cas échéant sur les outils d’assistance (SATIS)</w:t>
      </w:r>
    </w:p>
    <w:p w:rsidR="00B06B4D" w:rsidRDefault="00B06B4D" w:rsidP="00B06B4D">
      <w:pPr>
        <w:pStyle w:val="Default"/>
        <w:shd w:val="clear" w:color="auto" w:fill="FFFFFF" w:themeFill="background1"/>
        <w:ind w:left="-709" w:right="1"/>
        <w:rPr>
          <w:color w:val="auto"/>
          <w:sz w:val="20"/>
          <w:szCs w:val="20"/>
        </w:rPr>
      </w:pPr>
    </w:p>
    <w:p w:rsidR="00FB690E" w:rsidRDefault="00FB690E" w:rsidP="00B06B4D">
      <w:pPr>
        <w:pStyle w:val="Default"/>
        <w:shd w:val="clear" w:color="auto" w:fill="FFFFFF" w:themeFill="background1"/>
        <w:ind w:left="-709" w:right="1"/>
        <w:rPr>
          <w:color w:val="auto"/>
          <w:sz w:val="20"/>
          <w:szCs w:val="20"/>
        </w:rPr>
      </w:pPr>
    </w:p>
    <w:p w:rsidR="00FB690E" w:rsidRPr="00B06B4D" w:rsidRDefault="00FB690E" w:rsidP="00B06B4D">
      <w:pPr>
        <w:pStyle w:val="Default"/>
        <w:shd w:val="clear" w:color="auto" w:fill="FFFFFF" w:themeFill="background1"/>
        <w:ind w:left="-709" w:right="1"/>
        <w:rPr>
          <w:color w:val="auto"/>
          <w:sz w:val="20"/>
          <w:szCs w:val="20"/>
        </w:rPr>
      </w:pPr>
    </w:p>
    <w:p w:rsidR="00D462E5" w:rsidRPr="005F1C23" w:rsidRDefault="00D462E5" w:rsidP="00D462E5">
      <w:pPr>
        <w:pStyle w:val="Default"/>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A369E0">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A369E0">
        <w:trPr>
          <w:gridBefore w:val="1"/>
          <w:gridAfter w:val="1"/>
          <w:wBefore w:w="732" w:type="dxa"/>
          <w:wAfter w:w="591" w:type="dxa"/>
          <w:tblCellSpacing w:w="0" w:type="dxa"/>
          <w:jc w:val="center"/>
        </w:trPr>
        <w:tc>
          <w:tcPr>
            <w:tcW w:w="9025"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FB690E" w:rsidRDefault="00745BAA" w:rsidP="00E63B77">
      <w:pPr>
        <w:pStyle w:val="Default"/>
        <w:spacing w:before="120"/>
        <w:ind w:left="-709" w:right="1"/>
        <w:jc w:val="both"/>
        <w:rPr>
          <w:sz w:val="22"/>
          <w:szCs w:val="22"/>
        </w:rPr>
      </w:pPr>
      <w:r w:rsidRPr="00FB690E">
        <w:rPr>
          <w:sz w:val="22"/>
          <w:szCs w:val="22"/>
        </w:rPr>
        <w:t xml:space="preserve">Savoir-faire : </w:t>
      </w:r>
    </w:p>
    <w:p w:rsidR="00745BAA" w:rsidRPr="00FB690E" w:rsidRDefault="00745BAA" w:rsidP="00E63B77">
      <w:pPr>
        <w:pStyle w:val="Default"/>
        <w:ind w:left="-709" w:right="1"/>
        <w:jc w:val="both"/>
        <w:rPr>
          <w:sz w:val="22"/>
          <w:szCs w:val="22"/>
        </w:rPr>
      </w:pPr>
      <w:r w:rsidRPr="00FB690E">
        <w:rPr>
          <w:sz w:val="22"/>
          <w:szCs w:val="22"/>
        </w:rPr>
        <w:t>N°1</w:t>
      </w:r>
      <w:r w:rsidR="00192E09" w:rsidRPr="00FB690E">
        <w:rPr>
          <w:sz w:val="22"/>
          <w:szCs w:val="22"/>
        </w:rPr>
        <w:t xml:space="preserve"> : </w:t>
      </w:r>
      <w:r w:rsidR="00192E09" w:rsidRPr="00FB690E">
        <w:rPr>
          <w:bCs/>
          <w:color w:val="auto"/>
          <w:sz w:val="22"/>
          <w:szCs w:val="22"/>
        </w:rPr>
        <w:t>Aisance informatique</w:t>
      </w:r>
    </w:p>
    <w:p w:rsidR="00745BAA" w:rsidRPr="00FB690E" w:rsidRDefault="00745BAA" w:rsidP="00E63B77">
      <w:pPr>
        <w:pStyle w:val="Default"/>
        <w:ind w:left="-709" w:right="1"/>
        <w:jc w:val="both"/>
        <w:rPr>
          <w:sz w:val="22"/>
          <w:szCs w:val="22"/>
        </w:rPr>
      </w:pPr>
      <w:r w:rsidRPr="00FB690E">
        <w:rPr>
          <w:sz w:val="22"/>
          <w:szCs w:val="22"/>
        </w:rPr>
        <w:t>N°2</w:t>
      </w:r>
    </w:p>
    <w:p w:rsidR="00745BAA" w:rsidRPr="00FB690E" w:rsidRDefault="00745BAA" w:rsidP="00E63B77">
      <w:pPr>
        <w:pStyle w:val="Default"/>
        <w:ind w:left="-709" w:right="1"/>
        <w:jc w:val="both"/>
        <w:rPr>
          <w:sz w:val="22"/>
          <w:szCs w:val="22"/>
        </w:rPr>
      </w:pPr>
      <w:r w:rsidRPr="00FB690E">
        <w:rPr>
          <w:sz w:val="22"/>
          <w:szCs w:val="22"/>
        </w:rPr>
        <w:lastRenderedPageBreak/>
        <w:t>N°3</w:t>
      </w:r>
    </w:p>
    <w:p w:rsidR="00B06B4D" w:rsidRPr="00FB690E" w:rsidRDefault="00B06B4D" w:rsidP="00E63B77">
      <w:pPr>
        <w:pStyle w:val="Default"/>
        <w:ind w:left="-709" w:right="1"/>
        <w:jc w:val="both"/>
        <w:rPr>
          <w:sz w:val="22"/>
          <w:szCs w:val="22"/>
        </w:rPr>
      </w:pPr>
    </w:p>
    <w:p w:rsidR="00745BAA" w:rsidRPr="00FB690E" w:rsidRDefault="00745BAA" w:rsidP="00E63B77">
      <w:pPr>
        <w:pStyle w:val="Default"/>
        <w:ind w:left="-709" w:right="1"/>
        <w:jc w:val="both"/>
        <w:rPr>
          <w:sz w:val="22"/>
          <w:szCs w:val="22"/>
        </w:rPr>
      </w:pPr>
      <w:r w:rsidRPr="00FB690E">
        <w:rPr>
          <w:sz w:val="22"/>
          <w:szCs w:val="22"/>
        </w:rPr>
        <w:t>Connaissances professionnelles</w:t>
      </w:r>
    </w:p>
    <w:p w:rsidR="00745BAA" w:rsidRPr="00FB690E" w:rsidRDefault="00745BAA" w:rsidP="00E63B77">
      <w:pPr>
        <w:pStyle w:val="Default"/>
        <w:ind w:left="-709" w:right="1"/>
        <w:jc w:val="both"/>
        <w:rPr>
          <w:color w:val="auto"/>
          <w:sz w:val="22"/>
          <w:szCs w:val="22"/>
        </w:rPr>
      </w:pPr>
      <w:r w:rsidRPr="00FB690E">
        <w:rPr>
          <w:sz w:val="22"/>
          <w:szCs w:val="22"/>
        </w:rPr>
        <w:t>N°1</w:t>
      </w:r>
      <w:r w:rsidR="00B06B4D" w:rsidRPr="00FB690E">
        <w:rPr>
          <w:sz w:val="22"/>
          <w:szCs w:val="22"/>
        </w:rPr>
        <w:t xml:space="preserve"> : </w:t>
      </w:r>
      <w:r w:rsidR="00192E09" w:rsidRPr="00FB690E">
        <w:rPr>
          <w:bCs/>
          <w:color w:val="auto"/>
          <w:sz w:val="22"/>
          <w:szCs w:val="22"/>
        </w:rPr>
        <w:t>Gestion des canaux de sollicitations (</w:t>
      </w:r>
      <w:proofErr w:type="spellStart"/>
      <w:r w:rsidR="00192E09" w:rsidRPr="00FB690E">
        <w:rPr>
          <w:bCs/>
          <w:color w:val="auto"/>
          <w:sz w:val="22"/>
          <w:szCs w:val="22"/>
        </w:rPr>
        <w:t>ticketing</w:t>
      </w:r>
      <w:proofErr w:type="spellEnd"/>
      <w:r w:rsidR="00192E09" w:rsidRPr="00FB690E">
        <w:rPr>
          <w:bCs/>
          <w:color w:val="auto"/>
          <w:sz w:val="22"/>
          <w:szCs w:val="22"/>
        </w:rPr>
        <w:t>, mails générique et centre d’appel)</w:t>
      </w:r>
    </w:p>
    <w:p w:rsidR="00745BAA" w:rsidRPr="00FB690E" w:rsidRDefault="00745BAA" w:rsidP="00E63B77">
      <w:pPr>
        <w:pStyle w:val="Default"/>
        <w:ind w:left="-709" w:right="1"/>
        <w:jc w:val="both"/>
        <w:rPr>
          <w:color w:val="auto"/>
          <w:sz w:val="22"/>
          <w:szCs w:val="22"/>
        </w:rPr>
      </w:pPr>
      <w:r w:rsidRPr="00FB690E">
        <w:rPr>
          <w:color w:val="auto"/>
          <w:sz w:val="22"/>
          <w:szCs w:val="22"/>
        </w:rPr>
        <w:t>N°2</w:t>
      </w:r>
      <w:r w:rsidR="00B06B4D" w:rsidRPr="00FB690E">
        <w:rPr>
          <w:color w:val="auto"/>
          <w:sz w:val="22"/>
          <w:szCs w:val="22"/>
        </w:rPr>
        <w:t xml:space="preserve"> : </w:t>
      </w:r>
      <w:r w:rsidR="00B06B4D" w:rsidRPr="00FB690E">
        <w:rPr>
          <w:bCs/>
          <w:color w:val="auto"/>
          <w:sz w:val="22"/>
          <w:szCs w:val="22"/>
        </w:rPr>
        <w:t>RGPD et Charte des usages informatiques</w:t>
      </w:r>
    </w:p>
    <w:p w:rsidR="00745BAA" w:rsidRPr="00FB690E" w:rsidRDefault="00745BAA" w:rsidP="00E63B77">
      <w:pPr>
        <w:pStyle w:val="Default"/>
        <w:ind w:left="-709" w:right="1"/>
        <w:jc w:val="both"/>
        <w:rPr>
          <w:color w:val="auto"/>
          <w:sz w:val="22"/>
          <w:szCs w:val="22"/>
        </w:rPr>
      </w:pPr>
      <w:r w:rsidRPr="00FB690E">
        <w:rPr>
          <w:color w:val="auto"/>
          <w:sz w:val="22"/>
          <w:szCs w:val="22"/>
        </w:rPr>
        <w:t>N°3</w:t>
      </w:r>
    </w:p>
    <w:p w:rsidR="00B06B4D" w:rsidRPr="00FB690E" w:rsidRDefault="00B06B4D" w:rsidP="00E63B77">
      <w:pPr>
        <w:pStyle w:val="Default"/>
        <w:ind w:left="-709" w:right="1"/>
        <w:jc w:val="both"/>
        <w:rPr>
          <w:sz w:val="22"/>
          <w:szCs w:val="22"/>
        </w:rPr>
      </w:pPr>
    </w:p>
    <w:p w:rsidR="00745BAA" w:rsidRPr="00FB690E" w:rsidRDefault="00745BAA" w:rsidP="00E63B77">
      <w:pPr>
        <w:pStyle w:val="Default"/>
        <w:ind w:left="-709" w:right="1"/>
        <w:jc w:val="both"/>
        <w:rPr>
          <w:sz w:val="22"/>
          <w:szCs w:val="22"/>
        </w:rPr>
      </w:pPr>
      <w:r w:rsidRPr="00FB690E">
        <w:rPr>
          <w:sz w:val="22"/>
          <w:szCs w:val="22"/>
        </w:rPr>
        <w:t>Qualités requises :</w:t>
      </w:r>
    </w:p>
    <w:p w:rsidR="00745BAA" w:rsidRPr="00FB690E" w:rsidRDefault="00745BAA" w:rsidP="00E63B77">
      <w:pPr>
        <w:pStyle w:val="Default"/>
        <w:ind w:left="-709" w:right="1"/>
        <w:jc w:val="both"/>
        <w:rPr>
          <w:color w:val="auto"/>
          <w:sz w:val="22"/>
          <w:szCs w:val="22"/>
        </w:rPr>
      </w:pPr>
      <w:r w:rsidRPr="00FB690E">
        <w:rPr>
          <w:sz w:val="22"/>
          <w:szCs w:val="22"/>
        </w:rPr>
        <w:t>N°1</w:t>
      </w:r>
      <w:r w:rsidR="00B06B4D" w:rsidRPr="00FB690E">
        <w:rPr>
          <w:sz w:val="22"/>
          <w:szCs w:val="22"/>
        </w:rPr>
        <w:t xml:space="preserve"> : </w:t>
      </w:r>
      <w:r w:rsidR="00B06B4D" w:rsidRPr="00FB690E">
        <w:rPr>
          <w:bCs/>
          <w:color w:val="auto"/>
          <w:sz w:val="22"/>
          <w:szCs w:val="22"/>
        </w:rPr>
        <w:t>Rigueur, fiabilité et méthode</w:t>
      </w:r>
    </w:p>
    <w:p w:rsidR="00745BAA" w:rsidRPr="00FB690E" w:rsidRDefault="00745BAA" w:rsidP="00E63B77">
      <w:pPr>
        <w:pStyle w:val="Default"/>
        <w:ind w:left="-709" w:right="1"/>
        <w:jc w:val="both"/>
        <w:rPr>
          <w:color w:val="auto"/>
          <w:sz w:val="22"/>
          <w:szCs w:val="22"/>
        </w:rPr>
      </w:pPr>
      <w:r w:rsidRPr="00FB690E">
        <w:rPr>
          <w:color w:val="auto"/>
          <w:sz w:val="22"/>
          <w:szCs w:val="22"/>
        </w:rPr>
        <w:t>N°2</w:t>
      </w:r>
      <w:r w:rsidR="00B06B4D" w:rsidRPr="00FB690E">
        <w:rPr>
          <w:color w:val="auto"/>
          <w:sz w:val="22"/>
          <w:szCs w:val="22"/>
        </w:rPr>
        <w:t xml:space="preserve"> : </w:t>
      </w:r>
      <w:r w:rsidR="00B06B4D" w:rsidRPr="00FB690E">
        <w:rPr>
          <w:bCs/>
          <w:color w:val="auto"/>
          <w:sz w:val="22"/>
          <w:szCs w:val="22"/>
        </w:rPr>
        <w:t>Qualités relationnelles, capacité d’écoute et sens pédagogique</w:t>
      </w:r>
    </w:p>
    <w:p w:rsidR="00745BAA" w:rsidRPr="00FB690E" w:rsidRDefault="00745BAA" w:rsidP="00E63B77">
      <w:pPr>
        <w:pStyle w:val="Default"/>
        <w:ind w:left="-709" w:right="1"/>
        <w:jc w:val="both"/>
        <w:rPr>
          <w:color w:val="auto"/>
          <w:sz w:val="22"/>
          <w:szCs w:val="22"/>
        </w:rPr>
      </w:pPr>
      <w:r w:rsidRPr="00FB690E">
        <w:rPr>
          <w:color w:val="auto"/>
          <w:sz w:val="22"/>
          <w:szCs w:val="22"/>
        </w:rPr>
        <w:t>N°3</w:t>
      </w:r>
      <w:r w:rsidR="00B06B4D" w:rsidRPr="00FB690E">
        <w:rPr>
          <w:color w:val="auto"/>
          <w:sz w:val="22"/>
          <w:szCs w:val="22"/>
        </w:rPr>
        <w:t xml:space="preserve"> : </w:t>
      </w:r>
      <w:r w:rsidR="00B06B4D" w:rsidRPr="00FB690E">
        <w:rPr>
          <w:bCs/>
          <w:color w:val="auto"/>
          <w:sz w:val="22"/>
          <w:szCs w:val="22"/>
        </w:rPr>
        <w:t>Goût pour le travail collectif</w:t>
      </w:r>
    </w:p>
    <w:p w:rsidR="00B06B4D" w:rsidRPr="00FB690E" w:rsidRDefault="00B06B4D" w:rsidP="00E63B77">
      <w:pPr>
        <w:pStyle w:val="Default"/>
        <w:ind w:left="-709" w:right="1"/>
        <w:jc w:val="both"/>
        <w:rPr>
          <w:sz w:val="22"/>
          <w:szCs w:val="22"/>
        </w:rPr>
      </w:pPr>
    </w:p>
    <w:p w:rsidR="00565373" w:rsidRPr="00FB690E" w:rsidRDefault="00745BAA" w:rsidP="00E63B77">
      <w:pPr>
        <w:pStyle w:val="Default"/>
        <w:ind w:left="-709" w:right="1"/>
        <w:jc w:val="both"/>
        <w:rPr>
          <w:sz w:val="22"/>
          <w:szCs w:val="22"/>
        </w:rPr>
      </w:pPr>
      <w:r w:rsidRPr="00FB690E">
        <w:rPr>
          <w:sz w:val="22"/>
          <w:szCs w:val="22"/>
        </w:rPr>
        <w:t>Formation et / ou expérience professionnelle souhaitée(s)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FB690E" w:rsidRPr="00322172" w:rsidRDefault="00FB690E" w:rsidP="00EE6A4B">
      <w:pPr>
        <w:pStyle w:val="Default"/>
        <w:shd w:val="clear" w:color="auto" w:fill="FFFFFF" w:themeFill="background1"/>
        <w:ind w:left="-709"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Éléments valorisant le poste – exemples :</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Modalités de travail facilitant l’équilibre vie privée/vie pro : Télétravail possibles- Horaires flexibles</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25 jours de congés annuels (+2 jours de fractionnement possible) + 27 jours de RTT (au prorata de la présence et de la quotité de travail)</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Œuvres sociales, accès aux structures sportives et culturelles de la Ville</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Versement forfaitaire destiné à couvrir une partie des cotisations complémentaires de santé </w:t>
      </w:r>
    </w:p>
    <w:p w:rsidR="00FB690E" w:rsidRPr="00322172" w:rsidRDefault="00FB690E" w:rsidP="00EE6A4B">
      <w:pPr>
        <w:pStyle w:val="Default"/>
        <w:numPr>
          <w:ilvl w:val="0"/>
          <w:numId w:val="4"/>
        </w:numPr>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Possibilité d’ouvrir un Compte Épargne-Temps </w:t>
      </w:r>
    </w:p>
    <w:p w:rsidR="00FB690E" w:rsidRPr="00322172" w:rsidRDefault="00FB690E" w:rsidP="00FB690E">
      <w:pPr>
        <w:pStyle w:val="Default"/>
        <w:numPr>
          <w:ilvl w:val="0"/>
          <w:numId w:val="4"/>
        </w:numPr>
        <w:spacing w:after="120"/>
        <w:ind w:right="1"/>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FB690E" w:rsidRPr="00EB168D" w:rsidRDefault="00FB690E" w:rsidP="00EE6A4B">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 : temps complet</w:t>
      </w:r>
    </w:p>
    <w:p w:rsidR="00FB690E" w:rsidRPr="00EB168D" w:rsidRDefault="00FB690E" w:rsidP="00EE6A4B">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 : pas astreinte</w:t>
      </w:r>
    </w:p>
    <w:p w:rsidR="00FB690E" w:rsidRDefault="00FB690E" w:rsidP="00FB690E">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Pr>
          <w:rFonts w:asciiTheme="minorHAnsi" w:hAnsiTheme="minorHAnsi" w:cstheme="minorHAnsi"/>
          <w:iCs/>
          <w:color w:val="auto"/>
          <w:sz w:val="22"/>
          <w:szCs w:val="22"/>
        </w:rPr>
        <w:t> </w:t>
      </w:r>
      <w:r w:rsidRPr="00EB168D">
        <w:rPr>
          <w:rFonts w:asciiTheme="minorHAnsi" w:hAnsiTheme="minorHAnsi" w:cstheme="minorHAnsi"/>
          <w:iCs/>
          <w:color w:val="auto"/>
          <w:sz w:val="22"/>
          <w:szCs w:val="22"/>
        </w:rPr>
        <w:t>: horaires variables</w:t>
      </w:r>
    </w:p>
    <w:p w:rsidR="00FB690E" w:rsidRPr="00EB168D" w:rsidRDefault="00FB690E" w:rsidP="00FB690E">
      <w:pPr>
        <w:pStyle w:val="Default"/>
        <w:ind w:right="1"/>
        <w:jc w:val="both"/>
        <w:rPr>
          <w:rFonts w:asciiTheme="minorHAnsi" w:hAnsiTheme="minorHAnsi" w:cstheme="minorHAnsi"/>
          <w:iCs/>
          <w:color w:val="auto"/>
          <w:sz w:val="22"/>
          <w:szCs w:val="22"/>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E63B77" w:rsidRPr="00FB690E" w:rsidRDefault="00D462E5" w:rsidP="009E0C7B">
            <w:pPr>
              <w:shd w:val="clear" w:color="auto" w:fill="FFFFFF" w:themeFill="background1"/>
              <w:spacing w:after="0"/>
              <w:ind w:right="1"/>
              <w:rPr>
                <w:bCs/>
              </w:rPr>
            </w:pPr>
            <w:r w:rsidRPr="00FB690E">
              <w:rPr>
                <w:bCs/>
              </w:rPr>
              <w:t xml:space="preserve">Envoyer CV et lettre de motivation </w:t>
            </w:r>
            <w:r w:rsidR="00192E09" w:rsidRPr="00FB690E">
              <w:rPr>
                <w:bCs/>
              </w:rPr>
              <w:t xml:space="preserve">à Madame </w:t>
            </w:r>
            <w:r w:rsidR="00046DE7">
              <w:rPr>
                <w:bCs/>
              </w:rPr>
              <w:t>Corinne MORIN</w:t>
            </w:r>
          </w:p>
          <w:p w:rsidR="00CF6B4F" w:rsidRPr="00C908E5" w:rsidRDefault="00CF6B4F" w:rsidP="00E63B77">
            <w:pPr>
              <w:shd w:val="clear" w:color="auto" w:fill="FFFFFF" w:themeFill="background1"/>
              <w:spacing w:before="120" w:after="0"/>
              <w:ind w:right="1"/>
              <w:jc w:val="center"/>
              <w:rPr>
                <w:szCs w:val="20"/>
              </w:rPr>
            </w:pPr>
            <w:r>
              <w:rPr>
                <w:rStyle w:val="lev"/>
                <w:rFonts w:ascii="Arial" w:hAnsi="Arial" w:cs="Arial"/>
                <w:color w:val="03688D"/>
                <w:szCs w:val="20"/>
              </w:rPr>
              <w:t>Rémunération (copier-coller</w:t>
            </w:r>
            <w:r w:rsidR="000F2BA3">
              <w:rPr>
                <w:rStyle w:val="lev"/>
                <w:rFonts w:ascii="Arial" w:hAnsi="Arial" w:cs="Arial"/>
                <w:color w:val="03688D"/>
                <w:szCs w:val="20"/>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192E09" w:rsidRDefault="00192E09" w:rsidP="00192E09">
      <w:pPr>
        <w:shd w:val="clear" w:color="auto" w:fill="FFFFFF" w:themeFill="background1"/>
        <w:spacing w:after="0"/>
        <w:ind w:left="-567" w:right="1"/>
        <w:rPr>
          <w:bCs/>
          <w:sz w:val="20"/>
        </w:rPr>
      </w:pPr>
    </w:p>
    <w:p w:rsidR="00046DE7" w:rsidRPr="00FB690E" w:rsidRDefault="00046DE7" w:rsidP="00046DE7">
      <w:pPr>
        <w:shd w:val="clear" w:color="auto" w:fill="FFFFFF" w:themeFill="background1"/>
        <w:spacing w:after="0"/>
        <w:ind w:left="-567" w:right="1"/>
        <w:rPr>
          <w:rFonts w:cstheme="minorHAnsi"/>
          <w:bCs/>
        </w:rPr>
      </w:pPr>
      <w:r>
        <w:rPr>
          <w:rFonts w:cstheme="minorHAnsi"/>
          <w:bCs/>
        </w:rPr>
        <w:t>Corinne MORIN</w:t>
      </w:r>
      <w:r w:rsidRPr="00FB690E">
        <w:rPr>
          <w:rFonts w:cstheme="minorHAnsi"/>
          <w:bCs/>
        </w:rPr>
        <w:t>, Chef du Support Applicatif Métier</w:t>
      </w:r>
    </w:p>
    <w:p w:rsidR="00046DE7" w:rsidRDefault="00046DE7" w:rsidP="00046DE7">
      <w:pPr>
        <w:shd w:val="clear" w:color="auto" w:fill="FFFFFF" w:themeFill="background1"/>
        <w:spacing w:after="0"/>
        <w:ind w:left="-567" w:right="1"/>
        <w:rPr>
          <w:rFonts w:cstheme="minorHAnsi"/>
          <w:bCs/>
        </w:rPr>
      </w:pPr>
      <w:proofErr w:type="gramStart"/>
      <w:r w:rsidRPr="00FB690E">
        <w:rPr>
          <w:rFonts w:cstheme="minorHAnsi"/>
          <w:bCs/>
        </w:rPr>
        <w:t>par</w:t>
      </w:r>
      <w:proofErr w:type="gramEnd"/>
      <w:r w:rsidRPr="00FB690E">
        <w:rPr>
          <w:rFonts w:cstheme="minorHAnsi"/>
          <w:bCs/>
        </w:rPr>
        <w:t xml:space="preserve"> Email :   </w:t>
      </w:r>
      <w:r>
        <w:rPr>
          <w:rFonts w:cstheme="minorHAnsi"/>
          <w:bCs/>
          <w:color w:val="1F497D" w:themeColor="text2"/>
        </w:rPr>
        <w:t>corinne.morin</w:t>
      </w:r>
      <w:r w:rsidRPr="00FB690E">
        <w:rPr>
          <w:rFonts w:cstheme="minorHAnsi"/>
          <w:bCs/>
          <w:color w:val="1F497D" w:themeColor="text2"/>
        </w:rPr>
        <w:t>@paris.fr</w:t>
      </w:r>
      <w:r w:rsidRPr="00FB690E">
        <w:rPr>
          <w:rFonts w:cstheme="minorHAnsi"/>
          <w:bCs/>
        </w:rPr>
        <w:t xml:space="preserve">     </w:t>
      </w:r>
    </w:p>
    <w:p w:rsidR="00046DE7" w:rsidRPr="008D0D9B" w:rsidRDefault="00046DE7" w:rsidP="00046DE7">
      <w:pPr>
        <w:shd w:val="clear" w:color="auto" w:fill="FFFFFF" w:themeFill="background1"/>
        <w:spacing w:after="0"/>
        <w:ind w:left="-567" w:right="1"/>
        <w:rPr>
          <w:rFonts w:cstheme="minorHAnsi"/>
          <w:bCs/>
        </w:rPr>
      </w:pPr>
      <w:proofErr w:type="gramStart"/>
      <w:r w:rsidRPr="00FB690E">
        <w:rPr>
          <w:rFonts w:cstheme="minorHAnsi"/>
          <w:bCs/>
        </w:rPr>
        <w:t>ou</w:t>
      </w:r>
      <w:proofErr w:type="gramEnd"/>
      <w:r w:rsidRPr="00FB690E">
        <w:rPr>
          <w:rFonts w:cstheme="minorHAnsi"/>
          <w:bCs/>
        </w:rPr>
        <w:t xml:space="preserve"> Tél. : </w:t>
      </w:r>
      <w:r>
        <w:rPr>
          <w:rFonts w:ascii="Arial" w:hAnsi="Arial" w:cs="Arial"/>
          <w:b/>
          <w:color w:val="64AC02"/>
        </w:rPr>
        <w:t xml:space="preserve">  </w:t>
      </w:r>
      <w:r w:rsidRPr="008D0D9B">
        <w:rPr>
          <w:rFonts w:cstheme="minorHAnsi"/>
          <w:bCs/>
        </w:rPr>
        <w:t xml:space="preserve">  01 43 47 71 96</w:t>
      </w:r>
    </w:p>
    <w:p w:rsidR="00AF130C" w:rsidRPr="00C908E5" w:rsidRDefault="00AF130C" w:rsidP="00046DE7">
      <w:pPr>
        <w:shd w:val="clear" w:color="auto" w:fill="FFFFFF" w:themeFill="background1"/>
        <w:spacing w:after="0"/>
        <w:ind w:left="-567" w:right="1"/>
        <w:rPr>
          <w:sz w:val="20"/>
          <w:szCs w:val="20"/>
        </w:rPr>
      </w:pPr>
      <w:bookmarkStart w:id="0" w:name="_GoBack"/>
      <w:bookmarkEnd w:id="0"/>
    </w:p>
    <w:sectPr w:rsidR="00AF130C" w:rsidRPr="00C908E5" w:rsidSect="00E63B77">
      <w:headerReference w:type="default" r:id="rId8"/>
      <w:footerReference w:type="default" r:id="rId9"/>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253" w:rsidRDefault="00EA4253" w:rsidP="0027647A">
      <w:pPr>
        <w:spacing w:after="0" w:line="240" w:lineRule="auto"/>
      </w:pPr>
      <w:r>
        <w:separator/>
      </w:r>
    </w:p>
  </w:endnote>
  <w:endnote w:type="continuationSeparator" w:id="0">
    <w:p w:rsidR="00EA4253" w:rsidRDefault="00EA4253"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FB690E">
          <w:rPr>
            <w:noProof/>
          </w:rPr>
          <w:t>3</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253" w:rsidRDefault="00EA4253" w:rsidP="0027647A">
      <w:pPr>
        <w:spacing w:after="0" w:line="240" w:lineRule="auto"/>
      </w:pPr>
      <w:r>
        <w:separator/>
      </w:r>
    </w:p>
  </w:footnote>
  <w:footnote w:type="continuationSeparator" w:id="0">
    <w:p w:rsidR="00EA4253" w:rsidRDefault="00EA4253"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12160D88"/>
    <w:multiLevelType w:val="hybridMultilevel"/>
    <w:tmpl w:val="9286CAC2"/>
    <w:lvl w:ilvl="0" w:tplc="040C0001">
      <w:start w:val="1"/>
      <w:numFmt w:val="bullet"/>
      <w:lvlText w:val=""/>
      <w:lvlJc w:val="left"/>
      <w:pPr>
        <w:ind w:left="-349" w:hanging="360"/>
      </w:pPr>
      <w:rPr>
        <w:rFonts w:ascii="Symbol" w:hAnsi="Symbo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2"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8C32DE0"/>
    <w:multiLevelType w:val="hybridMultilevel"/>
    <w:tmpl w:val="00F2A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8"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9"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7"/>
  </w:num>
  <w:num w:numId="5">
    <w:abstractNumId w:val="9"/>
  </w:num>
  <w:num w:numId="6">
    <w:abstractNumId w:val="4"/>
  </w:num>
  <w:num w:numId="7">
    <w:abstractNumId w:val="5"/>
  </w:num>
  <w:num w:numId="8">
    <w:abstractNumId w:val="3"/>
  </w:num>
  <w:num w:numId="9">
    <w:abstractNumId w:val="10"/>
  </w:num>
  <w:num w:numId="10">
    <w:abstractNumId w:val="11"/>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7A"/>
    <w:rsid w:val="00030339"/>
    <w:rsid w:val="00046DE7"/>
    <w:rsid w:val="00060637"/>
    <w:rsid w:val="000F2BA3"/>
    <w:rsid w:val="00101A3A"/>
    <w:rsid w:val="00185C49"/>
    <w:rsid w:val="00192E09"/>
    <w:rsid w:val="001B4D0F"/>
    <w:rsid w:val="001F65FE"/>
    <w:rsid w:val="0021733A"/>
    <w:rsid w:val="0027647A"/>
    <w:rsid w:val="002B58BB"/>
    <w:rsid w:val="002C5D7E"/>
    <w:rsid w:val="003100FC"/>
    <w:rsid w:val="00325A82"/>
    <w:rsid w:val="003B4822"/>
    <w:rsid w:val="003C2CA8"/>
    <w:rsid w:val="003F5A66"/>
    <w:rsid w:val="00416867"/>
    <w:rsid w:val="004814C1"/>
    <w:rsid w:val="004971E7"/>
    <w:rsid w:val="004A25FA"/>
    <w:rsid w:val="004B0275"/>
    <w:rsid w:val="004C192B"/>
    <w:rsid w:val="004E19F3"/>
    <w:rsid w:val="005106C8"/>
    <w:rsid w:val="00511051"/>
    <w:rsid w:val="005205FB"/>
    <w:rsid w:val="00532DA3"/>
    <w:rsid w:val="005648FE"/>
    <w:rsid w:val="00564A09"/>
    <w:rsid w:val="00565373"/>
    <w:rsid w:val="005B3900"/>
    <w:rsid w:val="005C2951"/>
    <w:rsid w:val="005F1C23"/>
    <w:rsid w:val="005F69FF"/>
    <w:rsid w:val="006457EC"/>
    <w:rsid w:val="006A53C4"/>
    <w:rsid w:val="006B350F"/>
    <w:rsid w:val="006D0336"/>
    <w:rsid w:val="006D3FBB"/>
    <w:rsid w:val="007045CC"/>
    <w:rsid w:val="00745BAA"/>
    <w:rsid w:val="007535E7"/>
    <w:rsid w:val="00753AAA"/>
    <w:rsid w:val="007837DE"/>
    <w:rsid w:val="00784FD9"/>
    <w:rsid w:val="00785832"/>
    <w:rsid w:val="008220F9"/>
    <w:rsid w:val="008A50EB"/>
    <w:rsid w:val="008B73E6"/>
    <w:rsid w:val="009143EE"/>
    <w:rsid w:val="009453CD"/>
    <w:rsid w:val="009546EA"/>
    <w:rsid w:val="00967974"/>
    <w:rsid w:val="009E0C7B"/>
    <w:rsid w:val="009F085B"/>
    <w:rsid w:val="00A2440E"/>
    <w:rsid w:val="00A24916"/>
    <w:rsid w:val="00A4372C"/>
    <w:rsid w:val="00A62B2F"/>
    <w:rsid w:val="00A870DB"/>
    <w:rsid w:val="00AA504C"/>
    <w:rsid w:val="00AC646C"/>
    <w:rsid w:val="00AE5A83"/>
    <w:rsid w:val="00AF130C"/>
    <w:rsid w:val="00B06B4D"/>
    <w:rsid w:val="00BB1670"/>
    <w:rsid w:val="00BB59B3"/>
    <w:rsid w:val="00BD0F39"/>
    <w:rsid w:val="00C1420D"/>
    <w:rsid w:val="00C247AA"/>
    <w:rsid w:val="00C43255"/>
    <w:rsid w:val="00C57E5D"/>
    <w:rsid w:val="00C646C6"/>
    <w:rsid w:val="00C75FDE"/>
    <w:rsid w:val="00C908E5"/>
    <w:rsid w:val="00CB0F7D"/>
    <w:rsid w:val="00CB4222"/>
    <w:rsid w:val="00CC39F7"/>
    <w:rsid w:val="00CF6B4F"/>
    <w:rsid w:val="00D214B6"/>
    <w:rsid w:val="00D26CC1"/>
    <w:rsid w:val="00D45975"/>
    <w:rsid w:val="00D462E5"/>
    <w:rsid w:val="00D86621"/>
    <w:rsid w:val="00DD179A"/>
    <w:rsid w:val="00E32753"/>
    <w:rsid w:val="00E3648C"/>
    <w:rsid w:val="00E63B77"/>
    <w:rsid w:val="00E6635A"/>
    <w:rsid w:val="00E739B0"/>
    <w:rsid w:val="00E85028"/>
    <w:rsid w:val="00EA4253"/>
    <w:rsid w:val="00EB2D6C"/>
    <w:rsid w:val="00EB7DB3"/>
    <w:rsid w:val="00ED04C4"/>
    <w:rsid w:val="00F110BF"/>
    <w:rsid w:val="00F150FF"/>
    <w:rsid w:val="00F83A05"/>
    <w:rsid w:val="00FB5581"/>
    <w:rsid w:val="00FB690E"/>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B45CBE"/>
  <w15:docId w15:val="{9E9F336F-904C-40AF-8EAD-1403635B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NormalWeb">
    <w:name w:val="Normal (Web)"/>
    <w:basedOn w:val="Normal"/>
    <w:semiHidden/>
    <w:rsid w:val="00B06B4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9FA3-886D-44EB-B118-81206B932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Lapouge, Stephanie</cp:lastModifiedBy>
  <cp:revision>3</cp:revision>
  <dcterms:created xsi:type="dcterms:W3CDTF">2024-05-07T13:11:00Z</dcterms:created>
  <dcterms:modified xsi:type="dcterms:W3CDTF">2025-01-27T14:59:00Z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580465055</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